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5977B9CD" w:rsidR="00632D11" w:rsidRPr="007235A4" w:rsidRDefault="00180772" w:rsidP="00DF6E26">
      <w:pPr>
        <w:rPr>
          <w:rFonts w:asciiTheme="minorBidi" w:hAnsiTheme="minorBidi"/>
          <w:b/>
          <w:bCs/>
          <w:snapToGrid w:val="0"/>
          <w:sz w:val="28"/>
          <w:szCs w:val="28"/>
          <w:lang w:val="en-GB"/>
        </w:rPr>
      </w:pPr>
      <w:r w:rsidRPr="007235A4">
        <w:rPr>
          <w:rFonts w:asciiTheme="minorBidi" w:hAnsiTheme="minorBidi"/>
          <w:b/>
          <w:bCs/>
          <w:snapToGrid w:val="0"/>
          <w:sz w:val="28"/>
          <w:szCs w:val="28"/>
          <w:lang w:val="en-GB"/>
        </w:rPr>
        <w:t>3GPP TSG-RAN WG2 Meeting #12</w:t>
      </w:r>
      <w:r w:rsidR="00F03349" w:rsidRPr="007235A4">
        <w:rPr>
          <w:rFonts w:asciiTheme="minorBidi" w:hAnsiTheme="minorBidi"/>
          <w:b/>
          <w:bCs/>
          <w:snapToGrid w:val="0"/>
          <w:sz w:val="28"/>
          <w:szCs w:val="28"/>
          <w:lang w:val="en-GB"/>
        </w:rPr>
        <w:t>2</w:t>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r>
      <w:r w:rsidR="00632D11" w:rsidRPr="007235A4">
        <w:rPr>
          <w:rFonts w:asciiTheme="minorBidi" w:hAnsiTheme="minorBidi"/>
          <w:b/>
          <w:bCs/>
          <w:snapToGrid w:val="0"/>
          <w:sz w:val="28"/>
          <w:szCs w:val="28"/>
          <w:lang w:val="en-GB"/>
        </w:rPr>
        <w:tab/>
        <w:t xml:space="preserve">        </w:t>
      </w:r>
      <w:r w:rsidR="00837087" w:rsidRPr="007235A4">
        <w:rPr>
          <w:rFonts w:asciiTheme="minorBidi" w:hAnsiTheme="minorBidi"/>
          <w:b/>
          <w:bCs/>
          <w:snapToGrid w:val="0"/>
          <w:sz w:val="28"/>
          <w:szCs w:val="28"/>
          <w:lang w:val="en-GB"/>
        </w:rPr>
        <w:t>R</w:t>
      </w:r>
      <w:r w:rsidR="00DF6E26" w:rsidRPr="007235A4">
        <w:rPr>
          <w:rFonts w:asciiTheme="minorBidi" w:hAnsiTheme="minorBidi"/>
          <w:b/>
          <w:bCs/>
          <w:snapToGrid w:val="0"/>
          <w:sz w:val="28"/>
          <w:szCs w:val="28"/>
          <w:lang w:val="en-GB"/>
        </w:rPr>
        <w:t>2</w:t>
      </w:r>
      <w:r w:rsidR="00837087" w:rsidRPr="007235A4">
        <w:rPr>
          <w:rFonts w:asciiTheme="minorBidi" w:hAnsiTheme="minorBidi"/>
          <w:b/>
          <w:bCs/>
          <w:snapToGrid w:val="0"/>
          <w:sz w:val="28"/>
          <w:szCs w:val="28"/>
          <w:lang w:val="en-GB"/>
        </w:rPr>
        <w:t>-2</w:t>
      </w:r>
      <w:r w:rsidR="00DF6E26" w:rsidRPr="007235A4">
        <w:rPr>
          <w:rFonts w:asciiTheme="minorBidi" w:hAnsiTheme="minorBidi"/>
          <w:b/>
          <w:bCs/>
          <w:snapToGrid w:val="0"/>
          <w:sz w:val="28"/>
          <w:szCs w:val="28"/>
          <w:lang w:val="en-GB"/>
        </w:rPr>
        <w:t>3</w:t>
      </w:r>
      <w:r w:rsidR="00850BAB" w:rsidRPr="007235A4">
        <w:rPr>
          <w:rFonts w:asciiTheme="minorBidi" w:hAnsiTheme="minorBidi"/>
          <w:b/>
          <w:bCs/>
          <w:snapToGrid w:val="0"/>
          <w:sz w:val="28"/>
          <w:szCs w:val="28"/>
          <w:lang w:val="en-GB"/>
        </w:rPr>
        <w:t>05048</w:t>
      </w:r>
    </w:p>
    <w:p w14:paraId="34ABC8E4" w14:textId="596A683D" w:rsidR="00632D11" w:rsidRPr="007235A4" w:rsidRDefault="004F2E93" w:rsidP="00632D11">
      <w:pPr>
        <w:rPr>
          <w:rFonts w:asciiTheme="minorBidi" w:hAnsiTheme="minorBidi"/>
          <w:b/>
          <w:bCs/>
          <w:snapToGrid w:val="0"/>
          <w:sz w:val="28"/>
          <w:szCs w:val="28"/>
          <w:lang w:val="en-GB"/>
        </w:rPr>
      </w:pPr>
      <w:r w:rsidRPr="007235A4">
        <w:rPr>
          <w:rFonts w:asciiTheme="minorBidi" w:hAnsiTheme="minorBidi"/>
          <w:b/>
          <w:bCs/>
          <w:snapToGrid w:val="0"/>
          <w:sz w:val="28"/>
          <w:szCs w:val="28"/>
          <w:lang w:val="en-GB"/>
        </w:rPr>
        <w:t>Seoul</w:t>
      </w:r>
      <w:r w:rsidR="00B70B7C" w:rsidRPr="007235A4">
        <w:rPr>
          <w:rFonts w:asciiTheme="minorBidi" w:hAnsiTheme="minorBidi"/>
          <w:b/>
          <w:bCs/>
          <w:snapToGrid w:val="0"/>
          <w:sz w:val="28"/>
          <w:szCs w:val="28"/>
          <w:lang w:val="en-GB"/>
        </w:rPr>
        <w:t xml:space="preserve">, </w:t>
      </w:r>
      <w:r w:rsidR="003C27C3" w:rsidRPr="007235A4">
        <w:rPr>
          <w:rFonts w:asciiTheme="minorBidi" w:hAnsiTheme="minorBidi"/>
          <w:b/>
          <w:bCs/>
          <w:snapToGrid w:val="0"/>
          <w:sz w:val="28"/>
          <w:szCs w:val="28"/>
          <w:lang w:val="en-GB"/>
        </w:rPr>
        <w:t>22</w:t>
      </w:r>
      <w:r w:rsidR="00157547" w:rsidRPr="007235A4">
        <w:rPr>
          <w:rFonts w:asciiTheme="minorBidi" w:hAnsiTheme="minorBidi"/>
          <w:b/>
          <w:bCs/>
          <w:snapToGrid w:val="0"/>
          <w:sz w:val="28"/>
          <w:szCs w:val="28"/>
          <w:lang w:val="en-GB"/>
        </w:rPr>
        <w:t xml:space="preserve">-26 </w:t>
      </w:r>
      <w:r w:rsidR="00D27968" w:rsidRPr="007235A4">
        <w:rPr>
          <w:rFonts w:asciiTheme="minorBidi" w:hAnsiTheme="minorBidi"/>
          <w:b/>
          <w:bCs/>
          <w:snapToGrid w:val="0"/>
          <w:sz w:val="28"/>
          <w:szCs w:val="28"/>
          <w:lang w:val="en-GB"/>
        </w:rPr>
        <w:t>Ma</w:t>
      </w:r>
      <w:r w:rsidR="00F03349" w:rsidRPr="007235A4">
        <w:rPr>
          <w:rFonts w:asciiTheme="minorBidi" w:hAnsiTheme="minorBidi"/>
          <w:b/>
          <w:bCs/>
          <w:snapToGrid w:val="0"/>
          <w:sz w:val="28"/>
          <w:szCs w:val="28"/>
          <w:lang w:val="en-GB"/>
        </w:rPr>
        <w:t>y</w:t>
      </w:r>
      <w:r w:rsidR="00B70B7C" w:rsidRPr="007235A4">
        <w:rPr>
          <w:rFonts w:asciiTheme="minorBidi" w:hAnsiTheme="minorBidi"/>
          <w:b/>
          <w:bCs/>
          <w:snapToGrid w:val="0"/>
          <w:sz w:val="28"/>
          <w:szCs w:val="28"/>
          <w:lang w:val="en-GB"/>
        </w:rPr>
        <w:t>, 202</w:t>
      </w:r>
      <w:r w:rsidR="00D27968" w:rsidRPr="007235A4">
        <w:rPr>
          <w:rFonts w:asciiTheme="minorBidi" w:hAnsiTheme="minorBidi"/>
          <w:b/>
          <w:bCs/>
          <w:snapToGrid w:val="0"/>
          <w:sz w:val="28"/>
          <w:szCs w:val="28"/>
          <w:lang w:val="en-GB"/>
        </w:rPr>
        <w:t>3</w:t>
      </w:r>
    </w:p>
    <w:p w14:paraId="14B9DD3B" w14:textId="77777777" w:rsidR="00C05AC4" w:rsidRPr="007235A4" w:rsidRDefault="00C05AC4" w:rsidP="00C05AC4">
      <w:pPr>
        <w:rPr>
          <w:rFonts w:asciiTheme="minorBidi" w:hAnsiTheme="minorBidi"/>
          <w:b/>
          <w:bCs/>
          <w:snapToGrid w:val="0"/>
          <w:lang w:val="en-GB"/>
        </w:rPr>
      </w:pPr>
    </w:p>
    <w:p w14:paraId="3968EB5D" w14:textId="24A4CB5B" w:rsidR="00C05AC4" w:rsidRPr="007235A4" w:rsidRDefault="00C05AC4" w:rsidP="00C05AC4">
      <w:pPr>
        <w:rPr>
          <w:rFonts w:asciiTheme="minorBidi" w:hAnsiTheme="minorBidi"/>
          <w:b/>
          <w:bCs/>
          <w:snapToGrid w:val="0"/>
          <w:lang w:val="en-GB"/>
        </w:rPr>
      </w:pPr>
      <w:r w:rsidRPr="007235A4">
        <w:rPr>
          <w:rFonts w:asciiTheme="minorBidi" w:hAnsiTheme="minorBidi"/>
          <w:b/>
          <w:bCs/>
          <w:snapToGrid w:val="0"/>
          <w:lang w:val="en-GB"/>
        </w:rPr>
        <w:t>Agenda item:</w:t>
      </w:r>
      <w:r w:rsidRPr="007235A4">
        <w:rPr>
          <w:rFonts w:asciiTheme="minorBidi" w:hAnsiTheme="minorBidi"/>
          <w:b/>
          <w:bCs/>
          <w:snapToGrid w:val="0"/>
          <w:lang w:val="en-GB"/>
        </w:rPr>
        <w:tab/>
      </w:r>
      <w:r w:rsidRPr="007235A4">
        <w:rPr>
          <w:rFonts w:asciiTheme="minorBidi" w:hAnsiTheme="minorBidi"/>
          <w:b/>
          <w:bCs/>
          <w:snapToGrid w:val="0"/>
          <w:lang w:val="en-GB"/>
        </w:rPr>
        <w:tab/>
      </w:r>
      <w:r w:rsidR="00DD36BE" w:rsidRPr="007235A4">
        <w:rPr>
          <w:rFonts w:asciiTheme="minorBidi" w:hAnsiTheme="minorBidi"/>
          <w:b/>
          <w:bCs/>
          <w:snapToGrid w:val="0"/>
          <w:lang w:val="en-GB"/>
        </w:rPr>
        <w:tab/>
      </w:r>
      <w:r w:rsidR="00F03349" w:rsidRPr="007235A4">
        <w:rPr>
          <w:rFonts w:asciiTheme="minorBidi" w:hAnsiTheme="minorBidi"/>
          <w:b/>
          <w:bCs/>
          <w:snapToGrid w:val="0"/>
          <w:lang w:val="en-GB"/>
        </w:rPr>
        <w:t>7</w:t>
      </w:r>
      <w:r w:rsidR="00B70B7C" w:rsidRPr="007235A4">
        <w:rPr>
          <w:rFonts w:asciiTheme="minorBidi" w:hAnsiTheme="minorBidi"/>
          <w:b/>
          <w:bCs/>
          <w:snapToGrid w:val="0"/>
          <w:lang w:val="en-GB"/>
        </w:rPr>
        <w:t>.</w:t>
      </w:r>
      <w:r w:rsidR="00504C7F" w:rsidRPr="007235A4">
        <w:rPr>
          <w:rFonts w:asciiTheme="minorBidi" w:hAnsiTheme="minorBidi"/>
          <w:b/>
          <w:bCs/>
          <w:snapToGrid w:val="0"/>
          <w:lang w:val="en-GB"/>
        </w:rPr>
        <w:t>7</w:t>
      </w:r>
      <w:r w:rsidR="00B70B7C" w:rsidRPr="007235A4">
        <w:rPr>
          <w:rFonts w:asciiTheme="minorBidi" w:hAnsiTheme="minorBidi"/>
          <w:b/>
          <w:bCs/>
          <w:snapToGrid w:val="0"/>
          <w:lang w:val="en-GB"/>
        </w:rPr>
        <w:t>.</w:t>
      </w:r>
      <w:r w:rsidR="00504C7F" w:rsidRPr="007235A4">
        <w:rPr>
          <w:rFonts w:asciiTheme="minorBidi" w:hAnsiTheme="minorBidi"/>
          <w:b/>
          <w:bCs/>
          <w:snapToGrid w:val="0"/>
          <w:lang w:val="en-GB"/>
        </w:rPr>
        <w:t>4</w:t>
      </w:r>
      <w:r w:rsidR="00B70B7C" w:rsidRPr="007235A4">
        <w:rPr>
          <w:rFonts w:asciiTheme="minorBidi" w:hAnsiTheme="minorBidi"/>
          <w:b/>
          <w:bCs/>
          <w:snapToGrid w:val="0"/>
          <w:lang w:val="en-GB"/>
        </w:rPr>
        <w:t>.</w:t>
      </w:r>
      <w:r w:rsidR="00F03349" w:rsidRPr="007235A4">
        <w:rPr>
          <w:rFonts w:asciiTheme="minorBidi" w:hAnsiTheme="minorBidi"/>
          <w:b/>
          <w:bCs/>
          <w:snapToGrid w:val="0"/>
          <w:lang w:val="en-GB"/>
        </w:rPr>
        <w:t>1</w:t>
      </w:r>
      <w:r w:rsidR="00504C7F" w:rsidRPr="007235A4">
        <w:rPr>
          <w:rFonts w:asciiTheme="minorBidi" w:hAnsiTheme="minorBidi"/>
          <w:b/>
          <w:bCs/>
          <w:snapToGrid w:val="0"/>
          <w:lang w:val="en-GB"/>
        </w:rPr>
        <w:t>.</w:t>
      </w:r>
      <w:r w:rsidR="00F03349" w:rsidRPr="007235A4">
        <w:rPr>
          <w:rFonts w:asciiTheme="minorBidi" w:hAnsiTheme="minorBidi"/>
          <w:b/>
          <w:bCs/>
          <w:snapToGrid w:val="0"/>
          <w:lang w:val="en-GB"/>
        </w:rPr>
        <w:t>1</w:t>
      </w:r>
    </w:p>
    <w:p w14:paraId="091A1AD7" w14:textId="611A2EB5" w:rsidR="00C05AC4" w:rsidRPr="007235A4" w:rsidRDefault="00C05AC4" w:rsidP="00C05AC4">
      <w:pPr>
        <w:rPr>
          <w:rFonts w:asciiTheme="minorBidi" w:hAnsiTheme="minorBidi"/>
          <w:b/>
          <w:bCs/>
          <w:snapToGrid w:val="0"/>
          <w:lang w:val="en-GB"/>
        </w:rPr>
      </w:pPr>
      <w:r w:rsidRPr="007235A4">
        <w:rPr>
          <w:rFonts w:asciiTheme="minorBidi" w:hAnsiTheme="minorBidi"/>
          <w:b/>
          <w:bCs/>
          <w:snapToGrid w:val="0"/>
          <w:lang w:val="en-GB"/>
        </w:rPr>
        <w:t>Title:</w:t>
      </w:r>
      <w:r w:rsidRPr="007235A4">
        <w:rPr>
          <w:rFonts w:asciiTheme="minorBidi" w:hAnsiTheme="minorBidi"/>
          <w:b/>
          <w:bCs/>
          <w:snapToGrid w:val="0"/>
          <w:lang w:val="en-GB"/>
        </w:rPr>
        <w:tab/>
      </w:r>
      <w:r w:rsidRPr="007235A4">
        <w:rPr>
          <w:rFonts w:asciiTheme="minorBidi" w:hAnsiTheme="minorBidi"/>
          <w:b/>
          <w:bCs/>
          <w:snapToGrid w:val="0"/>
          <w:lang w:val="en-GB"/>
        </w:rPr>
        <w:tab/>
      </w:r>
      <w:r w:rsidRPr="007235A4">
        <w:rPr>
          <w:rFonts w:asciiTheme="minorBidi" w:hAnsiTheme="minorBidi"/>
          <w:b/>
          <w:bCs/>
          <w:snapToGrid w:val="0"/>
          <w:lang w:val="en-GB"/>
        </w:rPr>
        <w:tab/>
      </w:r>
      <w:r w:rsidRPr="007235A4">
        <w:rPr>
          <w:rFonts w:asciiTheme="minorBidi" w:hAnsiTheme="minorBidi"/>
          <w:b/>
          <w:bCs/>
          <w:snapToGrid w:val="0"/>
          <w:lang w:val="en-GB"/>
        </w:rPr>
        <w:tab/>
      </w:r>
      <w:r w:rsidRPr="007235A4">
        <w:rPr>
          <w:rFonts w:asciiTheme="minorBidi" w:hAnsiTheme="minorBidi"/>
          <w:b/>
          <w:bCs/>
          <w:snapToGrid w:val="0"/>
          <w:lang w:val="en-GB"/>
        </w:rPr>
        <w:tab/>
      </w:r>
      <w:r w:rsidRPr="007235A4">
        <w:rPr>
          <w:rFonts w:asciiTheme="minorBidi" w:hAnsiTheme="minorBidi"/>
          <w:b/>
          <w:bCs/>
          <w:snapToGrid w:val="0"/>
          <w:lang w:val="en-GB"/>
        </w:rPr>
        <w:tab/>
      </w:r>
      <w:r w:rsidR="003F2B79" w:rsidRPr="007235A4">
        <w:rPr>
          <w:rFonts w:asciiTheme="minorBidi" w:hAnsiTheme="minorBidi"/>
          <w:b/>
          <w:bCs/>
          <w:snapToGrid w:val="0"/>
          <w:lang w:val="en-GB"/>
        </w:rPr>
        <w:t xml:space="preserve">Discussion on </w:t>
      </w:r>
      <w:r w:rsidR="00504C7F" w:rsidRPr="007235A4">
        <w:rPr>
          <w:rFonts w:asciiTheme="minorBidi" w:hAnsiTheme="minorBidi"/>
          <w:b/>
          <w:bCs/>
          <w:snapToGrid w:val="0"/>
          <w:lang w:val="en-GB"/>
        </w:rPr>
        <w:t>NTN</w:t>
      </w:r>
      <w:r w:rsidR="003F2B79" w:rsidRPr="007235A4">
        <w:rPr>
          <w:rFonts w:asciiTheme="minorBidi" w:hAnsiTheme="minorBidi"/>
          <w:b/>
          <w:bCs/>
          <w:snapToGrid w:val="0"/>
          <w:lang w:val="en-GB"/>
        </w:rPr>
        <w:t>-TN cell reselection</w:t>
      </w:r>
      <w:r w:rsidR="00504C7F" w:rsidRPr="007235A4">
        <w:rPr>
          <w:rFonts w:asciiTheme="minorBidi" w:hAnsiTheme="minorBidi"/>
          <w:b/>
          <w:bCs/>
          <w:snapToGrid w:val="0"/>
          <w:lang w:val="en-GB"/>
        </w:rPr>
        <w:t xml:space="preserve"> enhancements</w:t>
      </w:r>
    </w:p>
    <w:p w14:paraId="49846B98" w14:textId="56315D91" w:rsidR="00C05AC4" w:rsidRPr="007235A4" w:rsidRDefault="00C05AC4" w:rsidP="00971F45">
      <w:pPr>
        <w:rPr>
          <w:rFonts w:asciiTheme="minorBidi" w:hAnsiTheme="minorBidi"/>
          <w:b/>
          <w:bCs/>
          <w:snapToGrid w:val="0"/>
          <w:lang w:val="en-GB"/>
        </w:rPr>
      </w:pPr>
      <w:r w:rsidRPr="007235A4">
        <w:rPr>
          <w:rFonts w:asciiTheme="minorBidi" w:hAnsiTheme="minorBidi"/>
          <w:b/>
          <w:bCs/>
          <w:snapToGrid w:val="0"/>
          <w:lang w:val="en-GB"/>
        </w:rPr>
        <w:t>Source:</w:t>
      </w:r>
      <w:r w:rsidRPr="007235A4">
        <w:rPr>
          <w:rFonts w:asciiTheme="minorBidi" w:hAnsiTheme="minorBidi"/>
          <w:b/>
          <w:bCs/>
          <w:snapToGrid w:val="0"/>
          <w:lang w:val="en-GB"/>
        </w:rPr>
        <w:tab/>
      </w:r>
      <w:r w:rsidR="00971F45" w:rsidRPr="007235A4">
        <w:rPr>
          <w:rFonts w:asciiTheme="minorBidi" w:hAnsiTheme="minorBidi"/>
          <w:b/>
          <w:bCs/>
          <w:snapToGrid w:val="0"/>
          <w:lang w:val="en-GB"/>
        </w:rPr>
        <w:tab/>
      </w:r>
      <w:r w:rsidR="00971F45" w:rsidRPr="007235A4">
        <w:rPr>
          <w:rFonts w:asciiTheme="minorBidi" w:hAnsiTheme="minorBidi"/>
          <w:b/>
          <w:bCs/>
          <w:snapToGrid w:val="0"/>
          <w:lang w:val="en-GB"/>
        </w:rPr>
        <w:tab/>
      </w:r>
      <w:r w:rsidR="00971F45" w:rsidRPr="007235A4">
        <w:rPr>
          <w:rFonts w:asciiTheme="minorBidi" w:hAnsiTheme="minorBidi"/>
          <w:b/>
          <w:bCs/>
          <w:snapToGrid w:val="0"/>
          <w:lang w:val="en-GB"/>
        </w:rPr>
        <w:tab/>
      </w:r>
      <w:r w:rsidR="00971F45" w:rsidRPr="007235A4">
        <w:rPr>
          <w:rFonts w:asciiTheme="minorBidi" w:hAnsiTheme="minorBidi"/>
          <w:b/>
          <w:bCs/>
          <w:snapToGrid w:val="0"/>
          <w:lang w:val="en-GB"/>
        </w:rPr>
        <w:tab/>
      </w:r>
      <w:r w:rsidR="008D1EA3" w:rsidRPr="007235A4">
        <w:rPr>
          <w:rFonts w:asciiTheme="minorBidi" w:hAnsiTheme="minorBidi"/>
          <w:b/>
          <w:bCs/>
          <w:snapToGrid w:val="0"/>
          <w:lang w:val="en-GB"/>
        </w:rPr>
        <w:t>Continental Automotive</w:t>
      </w:r>
    </w:p>
    <w:p w14:paraId="7820769D" w14:textId="1C286588" w:rsidR="00C05AC4" w:rsidRPr="007235A4" w:rsidRDefault="00C05AC4" w:rsidP="00C05AC4">
      <w:pPr>
        <w:rPr>
          <w:rFonts w:asciiTheme="minorBidi" w:hAnsiTheme="minorBidi"/>
          <w:b/>
          <w:bCs/>
          <w:snapToGrid w:val="0"/>
          <w:lang w:val="en-GB"/>
        </w:rPr>
      </w:pPr>
      <w:r w:rsidRPr="007235A4">
        <w:rPr>
          <w:rFonts w:asciiTheme="minorBidi" w:hAnsiTheme="minorBidi"/>
          <w:b/>
          <w:bCs/>
          <w:snapToGrid w:val="0"/>
          <w:lang w:val="en-GB"/>
        </w:rPr>
        <w:t>Document for:</w:t>
      </w:r>
      <w:r w:rsidRPr="007235A4">
        <w:rPr>
          <w:rFonts w:asciiTheme="minorBidi" w:hAnsiTheme="minorBidi"/>
          <w:b/>
          <w:bCs/>
          <w:snapToGrid w:val="0"/>
          <w:lang w:val="en-GB"/>
        </w:rPr>
        <w:tab/>
      </w:r>
      <w:r w:rsidRPr="007235A4">
        <w:rPr>
          <w:rFonts w:asciiTheme="minorBidi" w:hAnsiTheme="minorBidi"/>
          <w:b/>
          <w:bCs/>
          <w:snapToGrid w:val="0"/>
          <w:lang w:val="en-GB"/>
        </w:rPr>
        <w:tab/>
        <w:t>Discussion</w:t>
      </w:r>
      <w:r w:rsidR="00504C7F" w:rsidRPr="007235A4">
        <w:rPr>
          <w:rFonts w:asciiTheme="minorBidi" w:hAnsiTheme="minorBidi"/>
          <w:b/>
          <w:bCs/>
          <w:snapToGrid w:val="0"/>
          <w:lang w:val="en-GB"/>
        </w:rPr>
        <w:t>, Decision</w:t>
      </w:r>
    </w:p>
    <w:p w14:paraId="1073616B" w14:textId="77777777" w:rsidR="00C05AC4" w:rsidRPr="007235A4" w:rsidRDefault="00C05AC4" w:rsidP="00C05AC4">
      <w:pPr>
        <w:rPr>
          <w:rFonts w:asciiTheme="minorBidi" w:hAnsiTheme="minorBidi"/>
          <w:b/>
          <w:bCs/>
          <w:snapToGrid w:val="0"/>
          <w:lang w:val="en-GB"/>
        </w:rPr>
      </w:pPr>
    </w:p>
    <w:p w14:paraId="356D0D6E" w14:textId="79C71D97" w:rsidR="00C05AC4" w:rsidRPr="007235A4"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7235A4">
        <w:rPr>
          <w:rFonts w:eastAsia="Times New Roman"/>
          <w:b/>
        </w:rPr>
        <w:t>Introduction</w:t>
      </w:r>
    </w:p>
    <w:p w14:paraId="36A0CB4C" w14:textId="77777777" w:rsidR="00A76C7F" w:rsidRPr="007235A4" w:rsidRDefault="00A76C7F" w:rsidP="00EF7B35">
      <w:pPr>
        <w:pStyle w:val="3GPPNormalText"/>
        <w:rPr>
          <w:lang w:val="en-GB"/>
        </w:rPr>
      </w:pPr>
    </w:p>
    <w:p w14:paraId="1BFD2D5B" w14:textId="6C17E2D6" w:rsidR="00EF7B35" w:rsidRPr="007235A4" w:rsidRDefault="00027F9C" w:rsidP="00EF7B35">
      <w:pPr>
        <w:pStyle w:val="3GPPNormalText"/>
        <w:rPr>
          <w:rFonts w:ascii="Arial" w:hAnsi="Arial" w:cs="Arial"/>
          <w:lang w:val="en-GB"/>
        </w:rPr>
      </w:pPr>
      <w:r w:rsidRPr="007235A4">
        <w:rPr>
          <w:rFonts w:ascii="Arial" w:hAnsi="Arial" w:cs="Arial"/>
          <w:lang w:val="en-GB"/>
        </w:rPr>
        <w:t>The work item aims at specifying enhancements for NG-RAN based NTN (Non-Terrestrial Networks) in Rel-18 [1] and identified NTN-TN and NTN-NTN measurement/mobility and service continuity as important areas for improvements. In particular, the following objective is stated</w:t>
      </w:r>
      <w:r w:rsidR="00EF7B35" w:rsidRPr="007235A4">
        <w:rPr>
          <w:rFonts w:ascii="Arial" w:hAnsi="Arial" w:cs="Arial"/>
          <w:lang w:val="en-GB"/>
        </w:rPr>
        <w:t>:</w:t>
      </w:r>
    </w:p>
    <w:p w14:paraId="5AC1BA3F" w14:textId="77777777" w:rsidR="00EF7B35" w:rsidRPr="007235A4" w:rsidRDefault="00EF7B35" w:rsidP="00EF7B35">
      <w:pPr>
        <w:pStyle w:val="3GPPNormalText"/>
        <w:rPr>
          <w:rFonts w:ascii="Arial" w:hAnsi="Arial" w:cs="Arial"/>
          <w:lang w:val="en-GB"/>
        </w:rPr>
      </w:pPr>
      <w:r w:rsidRPr="007235A4">
        <w:rPr>
          <w:rFonts w:ascii="Arial" w:hAnsi="Arial" w:cs="Arial"/>
          <w:noProof/>
          <w:lang w:val="en-GB"/>
        </w:rPr>
        <mc:AlternateContent>
          <mc:Choice Requires="wps">
            <w:drawing>
              <wp:inline distT="0" distB="0" distL="0" distR="0" wp14:anchorId="5512F9F2" wp14:editId="6BA4C5DD">
                <wp:extent cx="6286500" cy="2209800"/>
                <wp:effectExtent l="0" t="0" r="19050" b="1905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209800"/>
                        </a:xfrm>
                        <a:prstGeom prst="rect">
                          <a:avLst/>
                        </a:prstGeom>
                        <a:solidFill>
                          <a:srgbClr val="FFFFFF"/>
                        </a:solidFill>
                        <a:ln w="9525">
                          <a:solidFill>
                            <a:srgbClr val="000000"/>
                          </a:solidFill>
                          <a:miter lim="800000"/>
                          <a:headEnd/>
                          <a:tailEnd/>
                        </a:ln>
                      </wps:spPr>
                      <wps:txbx>
                        <w:txbxContent>
                          <w:p w14:paraId="6B16F235" w14:textId="77777777" w:rsidR="00A42950" w:rsidRPr="00A42950" w:rsidRDefault="00A42950" w:rsidP="00A42950">
                            <w:pPr>
                              <w:pStyle w:val="BodyText"/>
                              <w:numPr>
                                <w:ilvl w:val="0"/>
                                <w:numId w:val="21"/>
                              </w:numPr>
                              <w:overflowPunct w:val="0"/>
                              <w:autoSpaceDE w:val="0"/>
                              <w:autoSpaceDN w:val="0"/>
                              <w:adjustRightInd w:val="0"/>
                              <w:spacing w:line="240" w:lineRule="auto"/>
                              <w:textAlignment w:val="baseline"/>
                              <w:rPr>
                                <w:lang w:val="en-US"/>
                              </w:rPr>
                            </w:pPr>
                            <w:r w:rsidRPr="00A42950">
                              <w:rPr>
                                <w:lang w:val="en-US"/>
                              </w:rPr>
                              <w:t>Specify NTN-TN and NTN-NTN measurement/mobility and service continuity enhancements [RAN2,RAN3,RAN4]</w:t>
                            </w:r>
                          </w:p>
                          <w:p w14:paraId="6A56CD4B" w14:textId="77777777" w:rsid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For NTN-NTN mobility, specify cell reselection enhancements for earth moving cell, the timing based and location-based cell reselection for quasi-earth fixed cell in Rel-17 can be considered as the starting point. </w:t>
                            </w:r>
                            <w:r>
                              <w:t>[RAN2, RAN3, RAN4]</w:t>
                            </w:r>
                          </w:p>
                          <w:p w14:paraId="1F0EA1C5" w14:textId="77777777" w:rsidR="00A42950" w:rsidRPr="003F2B79" w:rsidRDefault="00A42950" w:rsidP="00A42950">
                            <w:pPr>
                              <w:pStyle w:val="BodyText"/>
                              <w:numPr>
                                <w:ilvl w:val="1"/>
                                <w:numId w:val="21"/>
                              </w:numPr>
                              <w:overflowPunct w:val="0"/>
                              <w:autoSpaceDE w:val="0"/>
                              <w:autoSpaceDN w:val="0"/>
                              <w:adjustRightInd w:val="0"/>
                              <w:spacing w:line="240" w:lineRule="auto"/>
                              <w:textAlignment w:val="baseline"/>
                            </w:pPr>
                            <w:r w:rsidRPr="003F2B79">
                              <w:rPr>
                                <w:lang w:val="en-US"/>
                              </w:rPr>
                              <w:t xml:space="preserve">Specify NTN-NTN handover enhancement for RRC_CONNECTED UEs in the quasi-earth-fixed cell and earth-moving cell to reduce the </w:t>
                            </w:r>
                            <w:proofErr w:type="spellStart"/>
                            <w:r w:rsidRPr="003F2B79">
                              <w:rPr>
                                <w:lang w:val="en-US"/>
                              </w:rPr>
                              <w:t>signalling</w:t>
                            </w:r>
                            <w:proofErr w:type="spellEnd"/>
                            <w:r w:rsidRPr="003F2B79">
                              <w:rPr>
                                <w:lang w:val="en-US"/>
                              </w:rPr>
                              <w:t xml:space="preserve"> overhead. </w:t>
                            </w:r>
                            <w:r w:rsidRPr="003F2B79">
                              <w:t>[RAN2, RAN3]</w:t>
                            </w:r>
                          </w:p>
                          <w:p w14:paraId="0F60CF25" w14:textId="77777777" w:rsidR="00A42950" w:rsidRPr="003F2B79" w:rsidRDefault="00A42950" w:rsidP="00A42950">
                            <w:pPr>
                              <w:pStyle w:val="BodyText"/>
                              <w:numPr>
                                <w:ilvl w:val="1"/>
                                <w:numId w:val="21"/>
                              </w:numPr>
                              <w:overflowPunct w:val="0"/>
                              <w:autoSpaceDE w:val="0"/>
                              <w:autoSpaceDN w:val="0"/>
                              <w:adjustRightInd w:val="0"/>
                              <w:spacing w:line="240" w:lineRule="auto"/>
                              <w:textAlignment w:val="baseline"/>
                              <w:rPr>
                                <w:highlight w:val="yellow"/>
                              </w:rPr>
                            </w:pPr>
                            <w:r w:rsidRPr="003F2B79">
                              <w:rPr>
                                <w:highlight w:val="yellow"/>
                                <w:lang w:val="en-US"/>
                              </w:rPr>
                              <w:t xml:space="preserve">Specify cell reselection enhancements for RRC_IDLE/INACTIVE UEs to reduce UE power consumption (NTN-TN mobility is prioritized). </w:t>
                            </w:r>
                            <w:r w:rsidRPr="003F2B79">
                              <w:rPr>
                                <w:highlight w:val="yellow"/>
                              </w:rPr>
                              <w:t>[RAN2, RAN3, RAN4]</w:t>
                            </w:r>
                          </w:p>
                          <w:p w14:paraId="236AFD4D" w14:textId="7F42B783" w:rsidR="00EF7B35" w:rsidRP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Study and, if needed, specify enhancement to </w:t>
                            </w:r>
                            <w:proofErr w:type="spellStart"/>
                            <w:r w:rsidRPr="00A42950">
                              <w:rPr>
                                <w:lang w:val="en-US"/>
                              </w:rPr>
                              <w:t>Xn</w:t>
                            </w:r>
                            <w:proofErr w:type="spellEnd"/>
                            <w:r w:rsidRPr="00A42950">
                              <w:rPr>
                                <w:lang w:val="en-US"/>
                              </w:rPr>
                              <w:t xml:space="preserve">[/NG] </w:t>
                            </w:r>
                            <w:proofErr w:type="spellStart"/>
                            <w:r w:rsidRPr="00A42950">
                              <w:rPr>
                                <w:lang w:val="en-US"/>
                              </w:rPr>
                              <w:t>signalling</w:t>
                            </w:r>
                            <w:proofErr w:type="spellEnd"/>
                            <w:r w:rsidRPr="00A42950">
                              <w:rPr>
                                <w:lang w:val="en-US"/>
                              </w:rPr>
                              <w:t xml:space="preserve"> to support feeder link switch-over, CHO, e.g. exchange of necessary information between </w:t>
                            </w:r>
                            <w:proofErr w:type="spellStart"/>
                            <w:r w:rsidRPr="00A42950">
                              <w:rPr>
                                <w:lang w:val="en-US"/>
                              </w:rPr>
                              <w:t>gNBs</w:t>
                            </w:r>
                            <w:proofErr w:type="spellEnd"/>
                            <w:r w:rsidRPr="00A42950">
                              <w:rPr>
                                <w:lang w:val="en-US"/>
                              </w:rPr>
                              <w:t xml:space="preserve">. </w:t>
                            </w:r>
                            <w:r>
                              <w:t>[RAN3]</w:t>
                            </w:r>
                          </w:p>
                        </w:txbxContent>
                      </wps:txbx>
                      <wps:bodyPr rot="0" vert="horz" wrap="square" lIns="91440" tIns="45720" rIns="91440" bIns="45720" anchor="t" anchorCtr="0" upright="1">
                        <a:noAutofit/>
                      </wps:bodyPr>
                    </wps:wsp>
                  </a:graphicData>
                </a:graphic>
              </wp:inline>
            </w:drawing>
          </mc:Choice>
          <mc:Fallback>
            <w:pict>
              <v:shapetype w14:anchorId="5512F9F2" id="_x0000_t202" coordsize="21600,21600" o:spt="202" path="m,l,21600r21600,l21600,xe">
                <v:stroke joinstyle="miter"/>
                <v:path gradientshapeok="t" o:connecttype="rect"/>
              </v:shapetype>
              <v:shape id="Textfeld 1" o:spid="_x0000_s1026" type="#_x0000_t202" style="width:49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">
                <v:textbox>
                  <w:txbxContent>
                    <w:p w14:paraId="6B16F235" w14:textId="77777777" w:rsidR="00A42950" w:rsidRPr="00A42950" w:rsidRDefault="00A42950" w:rsidP="00A42950">
                      <w:pPr>
                        <w:pStyle w:val="BodyText"/>
                        <w:numPr>
                          <w:ilvl w:val="0"/>
                          <w:numId w:val="21"/>
                        </w:numPr>
                        <w:overflowPunct w:val="0"/>
                        <w:autoSpaceDE w:val="0"/>
                        <w:autoSpaceDN w:val="0"/>
                        <w:adjustRightInd w:val="0"/>
                        <w:spacing w:line="240" w:lineRule="auto"/>
                        <w:textAlignment w:val="baseline"/>
                        <w:rPr>
                          <w:lang w:val="en-US"/>
                        </w:rPr>
                      </w:pPr>
                      <w:r w:rsidRPr="00A42950">
                        <w:rPr>
                          <w:lang w:val="en-US"/>
                        </w:rPr>
                        <w:t>Specify NTN-TN and NTN-NTN measurement/mobility and service continuity enhancements [RAN2,RAN3,RAN4]</w:t>
                      </w:r>
                    </w:p>
                    <w:p w14:paraId="6A56CD4B" w14:textId="77777777" w:rsid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For NTN-NTN mobility, specify cell reselection enhancements for earth moving cell, the timing based and location-based cell reselection for quasi-earth fixed cell in Rel-17 can be considered as the starting point. </w:t>
                      </w:r>
                      <w:r>
                        <w:t>[RAN2, RAN3, RAN4]</w:t>
                      </w:r>
                    </w:p>
                    <w:p w14:paraId="1F0EA1C5" w14:textId="77777777" w:rsidR="00A42950" w:rsidRPr="003F2B79" w:rsidRDefault="00A42950" w:rsidP="00A42950">
                      <w:pPr>
                        <w:pStyle w:val="BodyText"/>
                        <w:numPr>
                          <w:ilvl w:val="1"/>
                          <w:numId w:val="21"/>
                        </w:numPr>
                        <w:overflowPunct w:val="0"/>
                        <w:autoSpaceDE w:val="0"/>
                        <w:autoSpaceDN w:val="0"/>
                        <w:adjustRightInd w:val="0"/>
                        <w:spacing w:line="240" w:lineRule="auto"/>
                        <w:textAlignment w:val="baseline"/>
                      </w:pPr>
                      <w:r w:rsidRPr="003F2B79">
                        <w:rPr>
                          <w:lang w:val="en-US"/>
                        </w:rPr>
                        <w:t xml:space="preserve">Specify NTN-NTN handover enhancement for RRC_CONNECTED UEs in the quasi-earth-fixed cell and earth-moving cell to reduce the </w:t>
                      </w:r>
                      <w:proofErr w:type="spellStart"/>
                      <w:r w:rsidRPr="003F2B79">
                        <w:rPr>
                          <w:lang w:val="en-US"/>
                        </w:rPr>
                        <w:t>signalling</w:t>
                      </w:r>
                      <w:proofErr w:type="spellEnd"/>
                      <w:r w:rsidRPr="003F2B79">
                        <w:rPr>
                          <w:lang w:val="en-US"/>
                        </w:rPr>
                        <w:t xml:space="preserve"> overhead. </w:t>
                      </w:r>
                      <w:r w:rsidRPr="003F2B79">
                        <w:t>[RAN2, RAN3]</w:t>
                      </w:r>
                    </w:p>
                    <w:p w14:paraId="0F60CF25" w14:textId="77777777" w:rsidR="00A42950" w:rsidRPr="003F2B79" w:rsidRDefault="00A42950" w:rsidP="00A42950">
                      <w:pPr>
                        <w:pStyle w:val="BodyText"/>
                        <w:numPr>
                          <w:ilvl w:val="1"/>
                          <w:numId w:val="21"/>
                        </w:numPr>
                        <w:overflowPunct w:val="0"/>
                        <w:autoSpaceDE w:val="0"/>
                        <w:autoSpaceDN w:val="0"/>
                        <w:adjustRightInd w:val="0"/>
                        <w:spacing w:line="240" w:lineRule="auto"/>
                        <w:textAlignment w:val="baseline"/>
                        <w:rPr>
                          <w:highlight w:val="yellow"/>
                        </w:rPr>
                      </w:pPr>
                      <w:r w:rsidRPr="003F2B79">
                        <w:rPr>
                          <w:highlight w:val="yellow"/>
                          <w:lang w:val="en-US"/>
                        </w:rPr>
                        <w:t xml:space="preserve">Specify cell reselection enhancements for RRC_IDLE/INACTIVE UEs to reduce UE power consumption (NTN-TN mobility is prioritized). </w:t>
                      </w:r>
                      <w:r w:rsidRPr="003F2B79">
                        <w:rPr>
                          <w:highlight w:val="yellow"/>
                        </w:rPr>
                        <w:t>[RAN2, RAN3, RAN4]</w:t>
                      </w:r>
                    </w:p>
                    <w:p w14:paraId="236AFD4D" w14:textId="7F42B783" w:rsidR="00EF7B35" w:rsidRPr="00A42950" w:rsidRDefault="00A42950" w:rsidP="00A42950">
                      <w:pPr>
                        <w:pStyle w:val="BodyText"/>
                        <w:numPr>
                          <w:ilvl w:val="1"/>
                          <w:numId w:val="21"/>
                        </w:numPr>
                        <w:overflowPunct w:val="0"/>
                        <w:autoSpaceDE w:val="0"/>
                        <w:autoSpaceDN w:val="0"/>
                        <w:adjustRightInd w:val="0"/>
                        <w:spacing w:line="240" w:lineRule="auto"/>
                        <w:textAlignment w:val="baseline"/>
                      </w:pPr>
                      <w:r w:rsidRPr="00A42950">
                        <w:rPr>
                          <w:lang w:val="en-US"/>
                        </w:rPr>
                        <w:t xml:space="preserve">Study and, if needed, specify enhancement to </w:t>
                      </w:r>
                      <w:proofErr w:type="spellStart"/>
                      <w:r w:rsidRPr="00A42950">
                        <w:rPr>
                          <w:lang w:val="en-US"/>
                        </w:rPr>
                        <w:t>Xn</w:t>
                      </w:r>
                      <w:proofErr w:type="spellEnd"/>
                      <w:r w:rsidRPr="00A42950">
                        <w:rPr>
                          <w:lang w:val="en-US"/>
                        </w:rPr>
                        <w:t xml:space="preserve">[/NG] </w:t>
                      </w:r>
                      <w:proofErr w:type="spellStart"/>
                      <w:r w:rsidRPr="00A42950">
                        <w:rPr>
                          <w:lang w:val="en-US"/>
                        </w:rPr>
                        <w:t>signalling</w:t>
                      </w:r>
                      <w:proofErr w:type="spellEnd"/>
                      <w:r w:rsidRPr="00A42950">
                        <w:rPr>
                          <w:lang w:val="en-US"/>
                        </w:rPr>
                        <w:t xml:space="preserve"> to support feeder link switch-over, CHO, e.g. exchange of necessary information between </w:t>
                      </w:r>
                      <w:proofErr w:type="spellStart"/>
                      <w:r w:rsidRPr="00A42950">
                        <w:rPr>
                          <w:lang w:val="en-US"/>
                        </w:rPr>
                        <w:t>gNBs</w:t>
                      </w:r>
                      <w:proofErr w:type="spellEnd"/>
                      <w:r w:rsidRPr="00A42950">
                        <w:rPr>
                          <w:lang w:val="en-US"/>
                        </w:rPr>
                        <w:t xml:space="preserve">. </w:t>
                      </w:r>
                      <w:r>
                        <w:t>[RAN3]</w:t>
                      </w:r>
                    </w:p>
                  </w:txbxContent>
                </v:textbox>
                <w10:anchorlock/>
              </v:shape>
            </w:pict>
          </mc:Fallback>
        </mc:AlternateContent>
      </w:r>
    </w:p>
    <w:p w14:paraId="66DD300B" w14:textId="6DB5E700" w:rsidR="00442341" w:rsidRPr="007235A4" w:rsidRDefault="00666B9F" w:rsidP="007407F1">
      <w:pPr>
        <w:pStyle w:val="3GPPNormalText"/>
        <w:rPr>
          <w:rFonts w:ascii="Arial" w:hAnsi="Arial" w:cs="Arial"/>
          <w:lang w:val="en-GB"/>
        </w:rPr>
      </w:pPr>
      <w:r w:rsidRPr="007235A4">
        <w:rPr>
          <w:rFonts w:ascii="Arial" w:hAnsi="Arial" w:cs="Arial"/>
          <w:lang w:val="en-GB"/>
        </w:rPr>
        <w:t>As concluded during RAN2#121bis-e</w:t>
      </w:r>
      <w:r w:rsidR="00F94FDC" w:rsidRPr="007235A4">
        <w:rPr>
          <w:rFonts w:ascii="Arial" w:hAnsi="Arial" w:cs="Arial"/>
          <w:lang w:val="en-GB"/>
        </w:rPr>
        <w:t xml:space="preserve"> [</w:t>
      </w:r>
      <w:r w:rsidR="00A5459C" w:rsidRPr="007235A4">
        <w:rPr>
          <w:rFonts w:ascii="Arial" w:hAnsi="Arial" w:cs="Arial"/>
          <w:lang w:val="en-GB"/>
        </w:rPr>
        <w:t>2</w:t>
      </w:r>
      <w:r w:rsidR="00F94FDC" w:rsidRPr="007235A4">
        <w:rPr>
          <w:rFonts w:ascii="Arial" w:hAnsi="Arial" w:cs="Arial"/>
          <w:lang w:val="en-GB"/>
        </w:rPr>
        <w:t>]</w:t>
      </w:r>
      <w:r w:rsidR="003F58F8" w:rsidRPr="007235A4">
        <w:rPr>
          <w:rFonts w:ascii="Arial" w:hAnsi="Arial" w:cs="Arial"/>
          <w:lang w:val="en-GB"/>
        </w:rPr>
        <w:t>, signa</w:t>
      </w:r>
      <w:r w:rsidR="001F44D5" w:rsidRPr="007235A4">
        <w:rPr>
          <w:rFonts w:ascii="Arial" w:hAnsi="Arial" w:cs="Arial"/>
          <w:lang w:val="en-GB"/>
        </w:rPr>
        <w:t>l</w:t>
      </w:r>
      <w:r w:rsidR="003F58F8" w:rsidRPr="007235A4">
        <w:rPr>
          <w:rFonts w:ascii="Arial" w:hAnsi="Arial" w:cs="Arial"/>
          <w:lang w:val="en-GB"/>
        </w:rPr>
        <w:t xml:space="preserve">ling of TN coverage data </w:t>
      </w:r>
      <w:r w:rsidR="00F3290D" w:rsidRPr="007235A4">
        <w:rPr>
          <w:rFonts w:ascii="Arial" w:hAnsi="Arial" w:cs="Arial"/>
          <w:lang w:val="en-GB"/>
        </w:rPr>
        <w:t xml:space="preserve">was considered </w:t>
      </w:r>
      <w:r w:rsidR="00442341" w:rsidRPr="007235A4">
        <w:rPr>
          <w:rFonts w:ascii="Arial" w:hAnsi="Arial" w:cs="Arial"/>
          <w:lang w:val="en-GB"/>
        </w:rPr>
        <w:t>for enhancing NTN-TN cell reselection:</w:t>
      </w:r>
    </w:p>
    <w:p w14:paraId="1876A563" w14:textId="77777777" w:rsidR="00843FCA" w:rsidRPr="007235A4" w:rsidRDefault="00843FCA" w:rsidP="00843FCA">
      <w:pPr>
        <w:rPr>
          <w:rFonts w:ascii="Arial" w:eastAsia="MS Mincho" w:hAnsi="Arial" w:cs="Arial"/>
          <w:b/>
          <w:highlight w:val="green"/>
          <w:lang w:val="en-GB"/>
        </w:rPr>
      </w:pPr>
      <w:r w:rsidRPr="007235A4">
        <w:rPr>
          <w:rFonts w:ascii="Arial" w:eastAsia="MS Mincho" w:hAnsi="Arial" w:cs="Arial"/>
          <w:b/>
          <w:highlight w:val="green"/>
          <w:lang w:val="en-GB"/>
        </w:rPr>
        <w:t>Agreements:</w:t>
      </w:r>
    </w:p>
    <w:p w14:paraId="2D1FE3A1" w14:textId="73FE7CC1" w:rsidR="00843FCA" w:rsidRPr="007235A4" w:rsidRDefault="00843FCA" w:rsidP="00843FCA">
      <w:pPr>
        <w:pStyle w:val="Doc-text2"/>
        <w:pBdr>
          <w:top w:val="single" w:sz="4" w:space="1" w:color="auto"/>
          <w:left w:val="single" w:sz="4" w:space="4" w:color="auto"/>
          <w:bottom w:val="single" w:sz="4" w:space="1" w:color="auto"/>
          <w:right w:val="single" w:sz="4" w:space="4" w:color="auto"/>
        </w:pBdr>
        <w:rPr>
          <w:lang w:val="en-GB"/>
        </w:rPr>
      </w:pPr>
      <w:r w:rsidRPr="007235A4">
        <w:rPr>
          <w:lang w:val="en-GB"/>
        </w:rPr>
        <w:t>1.</w:t>
      </w:r>
      <w:r w:rsidRPr="007235A4">
        <w:rPr>
          <w:lang w:val="en-GB"/>
        </w:rPr>
        <w:tab/>
        <w:t>For signa</w:t>
      </w:r>
      <w:r w:rsidR="001F44D5" w:rsidRPr="007235A4">
        <w:rPr>
          <w:lang w:val="en-GB"/>
        </w:rPr>
        <w:t>l</w:t>
      </w:r>
      <w:r w:rsidRPr="007235A4">
        <w:rPr>
          <w:lang w:val="en-GB"/>
        </w:rPr>
        <w:t>ling the TN coverage, the corresponding geographical area information is provided by broadcast signalling by the network via a list of (possibly overlapping) areas where each area is defined using centr</w:t>
      </w:r>
      <w:r w:rsidR="001F44D5" w:rsidRPr="007235A4">
        <w:rPr>
          <w:lang w:val="en-GB"/>
        </w:rPr>
        <w:t>e</w:t>
      </w:r>
      <w:r w:rsidRPr="007235A4">
        <w:rPr>
          <w:lang w:val="en-GB"/>
        </w:rPr>
        <w:t xml:space="preserve"> location coordinates + radius (where the area is meant to describe a group of cells, not just a single one). FFS on the SIB. FFS on whether additional information in dedicated signalling is needed/useful</w:t>
      </w:r>
    </w:p>
    <w:p w14:paraId="3B6C6989" w14:textId="77777777" w:rsidR="00843FCA" w:rsidRPr="007235A4" w:rsidRDefault="00843FCA" w:rsidP="00843FCA">
      <w:pPr>
        <w:pStyle w:val="Doc-text2"/>
        <w:ind w:left="0" w:firstLine="0"/>
        <w:rPr>
          <w:lang w:val="en-GB"/>
        </w:rPr>
      </w:pPr>
    </w:p>
    <w:p w14:paraId="41EE0B9D" w14:textId="1ECD0CD2" w:rsidR="00CD3920" w:rsidRPr="007235A4" w:rsidRDefault="00BC0276" w:rsidP="007407F1">
      <w:pPr>
        <w:pStyle w:val="3GPPNormalText"/>
        <w:rPr>
          <w:rFonts w:ascii="Arial" w:hAnsi="Arial" w:cs="Arial"/>
          <w:lang w:val="en-GB"/>
        </w:rPr>
      </w:pPr>
      <w:r w:rsidRPr="007235A4">
        <w:rPr>
          <w:rFonts w:ascii="Arial" w:hAnsi="Arial" w:cs="Arial"/>
          <w:lang w:val="en-GB"/>
        </w:rPr>
        <w:t>In this paper</w:t>
      </w:r>
      <w:r w:rsidR="00D4489C" w:rsidRPr="007235A4">
        <w:rPr>
          <w:rFonts w:ascii="Arial" w:hAnsi="Arial" w:cs="Arial"/>
          <w:lang w:val="en-GB"/>
        </w:rPr>
        <w:t>,</w:t>
      </w:r>
      <w:r w:rsidRPr="007235A4">
        <w:rPr>
          <w:rFonts w:ascii="Arial" w:hAnsi="Arial" w:cs="Arial"/>
          <w:lang w:val="en-GB"/>
        </w:rPr>
        <w:t xml:space="preserve"> we share further thoughts on NTN-TN cell reselection enhancements.</w:t>
      </w:r>
    </w:p>
    <w:p w14:paraId="1C2B43FF" w14:textId="77777777" w:rsidR="007407F1" w:rsidRPr="007235A4" w:rsidRDefault="007407F1" w:rsidP="00C05AC4">
      <w:pPr>
        <w:pStyle w:val="3GPPNormalText"/>
        <w:rPr>
          <w:rFonts w:ascii="Arial" w:hAnsi="Arial" w:cs="Arial"/>
          <w:lang w:val="en-GB"/>
        </w:rPr>
      </w:pPr>
    </w:p>
    <w:p w14:paraId="164CDB2F" w14:textId="2786D64D" w:rsidR="00452993" w:rsidRPr="007235A4"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7235A4">
        <w:rPr>
          <w:rFonts w:eastAsia="Times New Roman"/>
          <w:b/>
        </w:rPr>
        <w:lastRenderedPageBreak/>
        <w:t xml:space="preserve">2. </w:t>
      </w:r>
      <w:r w:rsidR="00345B2F" w:rsidRPr="007235A4">
        <w:rPr>
          <w:rFonts w:eastAsia="Times New Roman"/>
          <w:b/>
        </w:rPr>
        <w:t>D</w:t>
      </w:r>
      <w:r w:rsidR="00082BC3" w:rsidRPr="007235A4">
        <w:rPr>
          <w:rFonts w:eastAsia="Times New Roman"/>
          <w:b/>
        </w:rPr>
        <w:t>iscussion</w:t>
      </w:r>
    </w:p>
    <w:p w14:paraId="0C0F7327" w14:textId="77777777" w:rsidR="00DB44C2" w:rsidRPr="007235A4" w:rsidRDefault="00DB44C2" w:rsidP="00DB44C2">
      <w:pPr>
        <w:pStyle w:val="3GPPNormalText"/>
        <w:rPr>
          <w:rFonts w:ascii="Arial" w:hAnsi="Arial" w:cs="Arial"/>
          <w:lang w:val="en-GB"/>
        </w:rPr>
      </w:pPr>
    </w:p>
    <w:p w14:paraId="3C67A1E6" w14:textId="119CEB36" w:rsidR="000B7153" w:rsidRPr="007235A4" w:rsidRDefault="00DC5EC0" w:rsidP="00EE277C">
      <w:pPr>
        <w:pStyle w:val="3GPPNormalText"/>
        <w:rPr>
          <w:rFonts w:ascii="Arial" w:hAnsi="Arial" w:cs="Arial"/>
          <w:lang w:val="en-GB"/>
        </w:rPr>
      </w:pPr>
      <w:r w:rsidRPr="007235A4">
        <w:rPr>
          <w:rFonts w:ascii="Arial" w:hAnsi="Arial" w:cs="Arial"/>
          <w:lang w:val="en-GB"/>
        </w:rPr>
        <w:t>NTN deployment</w:t>
      </w:r>
      <w:r w:rsidR="00AD6560" w:rsidRPr="007235A4">
        <w:rPr>
          <w:rFonts w:ascii="Arial" w:hAnsi="Arial" w:cs="Arial"/>
          <w:lang w:val="en-GB"/>
        </w:rPr>
        <w:t>s can largely vary</w:t>
      </w:r>
      <w:r w:rsidR="000D51E1" w:rsidRPr="007235A4">
        <w:rPr>
          <w:rFonts w:ascii="Arial" w:hAnsi="Arial" w:cs="Arial"/>
          <w:lang w:val="en-GB"/>
        </w:rPr>
        <w:t>, where</w:t>
      </w:r>
      <w:r w:rsidR="00622B65" w:rsidRPr="007235A4">
        <w:rPr>
          <w:rFonts w:ascii="Arial" w:hAnsi="Arial" w:cs="Arial"/>
          <w:lang w:val="en-GB"/>
        </w:rPr>
        <w:t xml:space="preserve"> </w:t>
      </w:r>
      <w:r w:rsidR="000D51E1" w:rsidRPr="007235A4">
        <w:rPr>
          <w:rFonts w:ascii="Arial" w:hAnsi="Arial" w:cs="Arial"/>
          <w:lang w:val="en-GB"/>
        </w:rPr>
        <w:t xml:space="preserve">NTN coverage areas may greatly depend on the </w:t>
      </w:r>
      <w:r w:rsidR="001E4305" w:rsidRPr="007235A4">
        <w:rPr>
          <w:rFonts w:ascii="Arial" w:hAnsi="Arial" w:cs="Arial"/>
          <w:lang w:val="en-GB"/>
        </w:rPr>
        <w:t>deployed satellite types</w:t>
      </w:r>
      <w:r w:rsidR="007B7B70" w:rsidRPr="007235A4">
        <w:rPr>
          <w:rFonts w:ascii="Arial" w:hAnsi="Arial" w:cs="Arial"/>
          <w:lang w:val="en-GB"/>
        </w:rPr>
        <w:t xml:space="preserve"> as well as their characteristics</w:t>
      </w:r>
      <w:r w:rsidR="001E4305" w:rsidRPr="007235A4">
        <w:rPr>
          <w:rFonts w:ascii="Arial" w:hAnsi="Arial" w:cs="Arial"/>
          <w:lang w:val="en-GB"/>
        </w:rPr>
        <w:t>, e.g., GEO</w:t>
      </w:r>
      <w:r w:rsidR="00691C12" w:rsidRPr="007235A4">
        <w:rPr>
          <w:rFonts w:ascii="Arial" w:hAnsi="Arial" w:cs="Arial"/>
          <w:lang w:val="en-GB"/>
        </w:rPr>
        <w:t xml:space="preserve"> (altitude of 35,786 km) [3]</w:t>
      </w:r>
      <w:r w:rsidR="001E4305" w:rsidRPr="007235A4">
        <w:rPr>
          <w:rFonts w:ascii="Arial" w:hAnsi="Arial" w:cs="Arial"/>
          <w:lang w:val="en-GB"/>
        </w:rPr>
        <w:t>, MEO</w:t>
      </w:r>
      <w:r w:rsidR="00691C12" w:rsidRPr="007235A4">
        <w:rPr>
          <w:rFonts w:ascii="Arial" w:hAnsi="Arial" w:cs="Arial"/>
          <w:lang w:val="en-GB"/>
        </w:rPr>
        <w:t>,</w:t>
      </w:r>
      <w:r w:rsidR="001E4305" w:rsidRPr="007235A4">
        <w:rPr>
          <w:rFonts w:ascii="Arial" w:hAnsi="Arial" w:cs="Arial"/>
          <w:lang w:val="en-GB"/>
        </w:rPr>
        <w:t xml:space="preserve"> or LEO</w:t>
      </w:r>
      <w:r w:rsidR="00782214" w:rsidRPr="007235A4">
        <w:rPr>
          <w:rFonts w:ascii="Arial" w:hAnsi="Arial" w:cs="Arial"/>
          <w:lang w:val="en-GB"/>
        </w:rPr>
        <w:t xml:space="preserve"> (altitude between 300 km, and 1500 km) [3]</w:t>
      </w:r>
      <w:r w:rsidR="001E4305" w:rsidRPr="007235A4">
        <w:rPr>
          <w:rFonts w:ascii="Arial" w:hAnsi="Arial" w:cs="Arial"/>
          <w:lang w:val="en-GB"/>
        </w:rPr>
        <w:t>.</w:t>
      </w:r>
    </w:p>
    <w:p w14:paraId="7D0D79A9" w14:textId="6E977DCD" w:rsidR="005B0FFD" w:rsidRPr="007235A4" w:rsidRDefault="000F2E1B" w:rsidP="000B7153">
      <w:pPr>
        <w:pStyle w:val="3GPPNormalText"/>
        <w:rPr>
          <w:rFonts w:ascii="Arial" w:hAnsi="Arial" w:cs="Arial"/>
          <w:lang w:val="en-GB"/>
        </w:rPr>
      </w:pPr>
      <w:r w:rsidRPr="007235A4">
        <w:rPr>
          <w:rFonts w:ascii="Arial" w:hAnsi="Arial" w:cs="Arial"/>
          <w:lang w:val="en-GB"/>
        </w:rPr>
        <w:t xml:space="preserve">Due to the diversity of possible </w:t>
      </w:r>
      <w:r w:rsidR="0007059D" w:rsidRPr="007235A4">
        <w:rPr>
          <w:rFonts w:ascii="Arial" w:hAnsi="Arial" w:cs="Arial"/>
          <w:lang w:val="en-GB"/>
        </w:rPr>
        <w:t xml:space="preserve">NTN </w:t>
      </w:r>
      <w:r w:rsidRPr="007235A4">
        <w:rPr>
          <w:rFonts w:ascii="Arial" w:hAnsi="Arial" w:cs="Arial"/>
          <w:lang w:val="en-GB"/>
        </w:rPr>
        <w:t>deployment</w:t>
      </w:r>
      <w:r w:rsidR="0007059D" w:rsidRPr="007235A4">
        <w:rPr>
          <w:rFonts w:ascii="Arial" w:hAnsi="Arial" w:cs="Arial"/>
          <w:lang w:val="en-GB"/>
        </w:rPr>
        <w:t>s</w:t>
      </w:r>
      <w:r w:rsidR="00CC260A" w:rsidRPr="007235A4">
        <w:rPr>
          <w:rFonts w:ascii="Arial" w:hAnsi="Arial" w:cs="Arial"/>
          <w:lang w:val="en-GB"/>
        </w:rPr>
        <w:t>, typical cell sizes,</w:t>
      </w:r>
      <w:r w:rsidRPr="007235A4">
        <w:rPr>
          <w:rFonts w:ascii="Arial" w:hAnsi="Arial" w:cs="Arial"/>
          <w:lang w:val="en-GB"/>
        </w:rPr>
        <w:t xml:space="preserve"> and TN coverage </w:t>
      </w:r>
      <w:r w:rsidR="0007059D" w:rsidRPr="007235A4">
        <w:rPr>
          <w:rFonts w:ascii="Arial" w:hAnsi="Arial" w:cs="Arial"/>
          <w:lang w:val="en-GB"/>
        </w:rPr>
        <w:t>scenarios</w:t>
      </w:r>
      <w:r w:rsidR="000B38AE" w:rsidRPr="007235A4">
        <w:rPr>
          <w:rFonts w:ascii="Arial" w:hAnsi="Arial" w:cs="Arial"/>
          <w:lang w:val="en-GB"/>
        </w:rPr>
        <w:t xml:space="preserve">, there will be a trade-off </w:t>
      </w:r>
      <w:r w:rsidR="00D46840" w:rsidRPr="007235A4">
        <w:rPr>
          <w:rFonts w:ascii="Arial" w:hAnsi="Arial" w:cs="Arial"/>
          <w:lang w:val="en-GB"/>
        </w:rPr>
        <w:t xml:space="preserve">with respect to the </w:t>
      </w:r>
      <w:r w:rsidR="00E048CE" w:rsidRPr="007235A4">
        <w:rPr>
          <w:rFonts w:ascii="Arial" w:hAnsi="Arial" w:cs="Arial"/>
          <w:lang w:val="en-GB"/>
        </w:rPr>
        <w:t>signal</w:t>
      </w:r>
      <w:r w:rsidR="00C16DC2" w:rsidRPr="007235A4">
        <w:rPr>
          <w:rFonts w:ascii="Arial" w:hAnsi="Arial" w:cs="Arial"/>
          <w:lang w:val="en-GB"/>
        </w:rPr>
        <w:t>l</w:t>
      </w:r>
      <w:r w:rsidR="00E048CE" w:rsidRPr="007235A4">
        <w:rPr>
          <w:rFonts w:ascii="Arial" w:hAnsi="Arial" w:cs="Arial"/>
          <w:lang w:val="en-GB"/>
        </w:rPr>
        <w:t>ed</w:t>
      </w:r>
      <w:r w:rsidR="00A16D05" w:rsidRPr="007235A4">
        <w:rPr>
          <w:rFonts w:ascii="Arial" w:hAnsi="Arial" w:cs="Arial"/>
          <w:lang w:val="en-GB"/>
        </w:rPr>
        <w:t xml:space="preserve"> TN coverage</w:t>
      </w:r>
      <w:r w:rsidR="00E048CE" w:rsidRPr="007235A4">
        <w:rPr>
          <w:rFonts w:ascii="Arial" w:hAnsi="Arial" w:cs="Arial"/>
          <w:lang w:val="en-GB"/>
        </w:rPr>
        <w:t xml:space="preserve"> data </w:t>
      </w:r>
      <w:r w:rsidR="00EB6F81" w:rsidRPr="007235A4">
        <w:rPr>
          <w:rFonts w:ascii="Arial" w:hAnsi="Arial" w:cs="Arial"/>
          <w:lang w:val="en-GB"/>
        </w:rPr>
        <w:t xml:space="preserve">volume </w:t>
      </w:r>
      <w:r w:rsidR="00E048CE" w:rsidRPr="007235A4">
        <w:rPr>
          <w:rFonts w:ascii="Arial" w:hAnsi="Arial" w:cs="Arial"/>
          <w:lang w:val="en-GB"/>
        </w:rPr>
        <w:t>as well as its accuracy.</w:t>
      </w:r>
      <w:r w:rsidR="00141523" w:rsidRPr="007235A4">
        <w:rPr>
          <w:rFonts w:ascii="Arial" w:hAnsi="Arial" w:cs="Arial"/>
          <w:lang w:val="en-GB"/>
        </w:rPr>
        <w:t xml:space="preserve"> </w:t>
      </w:r>
    </w:p>
    <w:p w14:paraId="7DFF8AA7" w14:textId="62916056" w:rsidR="00441DE2" w:rsidRPr="007235A4" w:rsidRDefault="00252B88" w:rsidP="000B7153">
      <w:pPr>
        <w:pStyle w:val="3GPPNormalText"/>
        <w:rPr>
          <w:rFonts w:ascii="Arial" w:hAnsi="Arial" w:cs="Arial"/>
          <w:b/>
          <w:bCs/>
          <w:lang w:val="en-GB"/>
        </w:rPr>
      </w:pPr>
      <w:r w:rsidRPr="007235A4">
        <w:rPr>
          <w:rFonts w:ascii="Arial" w:hAnsi="Arial" w:cs="Arial"/>
          <w:b/>
          <w:bCs/>
          <w:lang w:val="en-GB"/>
        </w:rPr>
        <w:t>Observation 1: For signalling of TN coverage data, there will be a trade-off with respect to the signalled data volume as well as its accuracy.</w:t>
      </w:r>
    </w:p>
    <w:p w14:paraId="2D2413F9" w14:textId="58BDD007" w:rsidR="00EB7C51" w:rsidRPr="007235A4" w:rsidRDefault="00431AE0" w:rsidP="00417CAD">
      <w:pPr>
        <w:pStyle w:val="3GPPNormalText"/>
        <w:rPr>
          <w:rFonts w:ascii="Arial" w:hAnsi="Arial" w:cs="Arial"/>
          <w:lang w:val="en-GB"/>
        </w:rPr>
      </w:pPr>
      <w:r w:rsidRPr="007235A4">
        <w:rPr>
          <w:rFonts w:ascii="Arial" w:hAnsi="Arial" w:cs="Arial"/>
          <w:lang w:val="en-GB"/>
        </w:rPr>
        <w:t xml:space="preserve">For </w:t>
      </w:r>
      <w:r w:rsidR="00A3074D" w:rsidRPr="007235A4">
        <w:rPr>
          <w:rFonts w:ascii="Arial" w:hAnsi="Arial" w:cs="Arial"/>
          <w:lang w:val="en-GB"/>
        </w:rPr>
        <w:t xml:space="preserve">example, for reducing the data volume to be signalled </w:t>
      </w:r>
      <w:r w:rsidR="00730012" w:rsidRPr="007235A4">
        <w:rPr>
          <w:rFonts w:ascii="Arial" w:hAnsi="Arial" w:cs="Arial"/>
          <w:lang w:val="en-GB"/>
        </w:rPr>
        <w:t>i</w:t>
      </w:r>
      <w:r w:rsidR="00B0665C" w:rsidRPr="007235A4">
        <w:rPr>
          <w:rFonts w:ascii="Arial" w:hAnsi="Arial" w:cs="Arial"/>
          <w:lang w:val="en-GB"/>
        </w:rPr>
        <w:t xml:space="preserve">n </w:t>
      </w:r>
      <w:r w:rsidR="00252B88" w:rsidRPr="007235A4">
        <w:rPr>
          <w:rFonts w:ascii="Arial" w:hAnsi="Arial" w:cs="Arial"/>
          <w:lang w:val="en-GB"/>
        </w:rPr>
        <w:t>areas with dense TN coverage</w:t>
      </w:r>
      <w:r w:rsidR="00DB45D1" w:rsidRPr="007235A4">
        <w:rPr>
          <w:rFonts w:ascii="Arial" w:hAnsi="Arial" w:cs="Arial"/>
          <w:lang w:val="en-GB"/>
        </w:rPr>
        <w:t>, various TN cells can be</w:t>
      </w:r>
      <w:r w:rsidR="001465D5" w:rsidRPr="007235A4">
        <w:rPr>
          <w:rFonts w:ascii="Arial" w:hAnsi="Arial" w:cs="Arial"/>
          <w:lang w:val="en-GB"/>
        </w:rPr>
        <w:t xml:space="preserve"> aggregated and represented by few sets of </w:t>
      </w:r>
      <w:r w:rsidR="00D87307" w:rsidRPr="007235A4">
        <w:rPr>
          <w:rFonts w:ascii="Arial" w:hAnsi="Arial" w:cs="Arial"/>
          <w:lang w:val="en-GB"/>
        </w:rPr>
        <w:t>reference location and radius</w:t>
      </w:r>
      <w:r w:rsidR="00DB45D1" w:rsidRPr="007235A4">
        <w:rPr>
          <w:rFonts w:ascii="Arial" w:hAnsi="Arial" w:cs="Arial"/>
          <w:lang w:val="en-GB"/>
        </w:rPr>
        <w:t xml:space="preserve">. </w:t>
      </w:r>
      <w:r w:rsidR="006971CC" w:rsidRPr="007235A4">
        <w:rPr>
          <w:rFonts w:ascii="Arial" w:hAnsi="Arial" w:cs="Arial"/>
          <w:lang w:val="en-GB"/>
        </w:rPr>
        <w:t xml:space="preserve">Hence, </w:t>
      </w:r>
      <w:r w:rsidR="00EB7C51" w:rsidRPr="007235A4">
        <w:rPr>
          <w:rFonts w:ascii="Arial" w:hAnsi="Arial" w:cs="Arial"/>
          <w:lang w:val="en-GB"/>
        </w:rPr>
        <w:t>T</w:t>
      </w:r>
      <w:r w:rsidR="0041684F" w:rsidRPr="007235A4">
        <w:rPr>
          <w:rFonts w:ascii="Arial" w:hAnsi="Arial" w:cs="Arial"/>
          <w:lang w:val="en-GB"/>
        </w:rPr>
        <w:t>N</w:t>
      </w:r>
      <w:r w:rsidR="00EB7C51" w:rsidRPr="007235A4">
        <w:rPr>
          <w:rFonts w:ascii="Arial" w:hAnsi="Arial" w:cs="Arial"/>
          <w:lang w:val="en-GB"/>
        </w:rPr>
        <w:t xml:space="preserve"> coverage data can be</w:t>
      </w:r>
      <w:r w:rsidR="0041684F" w:rsidRPr="007235A4">
        <w:rPr>
          <w:rFonts w:ascii="Arial" w:hAnsi="Arial" w:cs="Arial"/>
          <w:lang w:val="en-GB"/>
        </w:rPr>
        <w:t xml:space="preserve"> provided with</w:t>
      </w:r>
      <w:r w:rsidR="00EB7C51" w:rsidRPr="007235A4">
        <w:rPr>
          <w:rFonts w:ascii="Arial" w:hAnsi="Arial" w:cs="Arial"/>
          <w:lang w:val="en-GB"/>
        </w:rPr>
        <w:t xml:space="preserve"> </w:t>
      </w:r>
      <w:r w:rsidR="0010002F" w:rsidRPr="007235A4">
        <w:rPr>
          <w:rFonts w:ascii="Arial" w:hAnsi="Arial" w:cs="Arial"/>
          <w:lang w:val="en-GB"/>
        </w:rPr>
        <w:t>greatly reduced signalling overhead.</w:t>
      </w:r>
    </w:p>
    <w:p w14:paraId="73B12D29" w14:textId="76135361" w:rsidR="00417CAD" w:rsidRPr="007235A4" w:rsidRDefault="00CF29D8" w:rsidP="00417CAD">
      <w:pPr>
        <w:pStyle w:val="3GPPNormalText"/>
        <w:rPr>
          <w:rFonts w:ascii="Arial" w:hAnsi="Arial" w:cs="Arial"/>
          <w:lang w:val="en-GB"/>
        </w:rPr>
      </w:pPr>
      <w:r w:rsidRPr="007235A4">
        <w:rPr>
          <w:rFonts w:ascii="Arial" w:hAnsi="Arial" w:cs="Arial"/>
          <w:lang w:val="en-GB"/>
        </w:rPr>
        <w:t>However</w:t>
      </w:r>
      <w:r w:rsidR="00D87307" w:rsidRPr="007235A4">
        <w:rPr>
          <w:rFonts w:ascii="Arial" w:hAnsi="Arial" w:cs="Arial"/>
          <w:lang w:val="en-GB"/>
        </w:rPr>
        <w:t xml:space="preserve">, PLMN-specific information will be hidden, and thus, </w:t>
      </w:r>
      <w:r w:rsidR="00B562C0" w:rsidRPr="007235A4">
        <w:rPr>
          <w:rFonts w:ascii="Arial" w:hAnsi="Arial" w:cs="Arial"/>
          <w:lang w:val="en-GB"/>
        </w:rPr>
        <w:t>potentially large parts of the broadcast information may not be relevant for all UEs.</w:t>
      </w:r>
      <w:r w:rsidR="00417CAD" w:rsidRPr="007235A4">
        <w:rPr>
          <w:rFonts w:ascii="Arial" w:hAnsi="Arial" w:cs="Arial"/>
          <w:lang w:val="en-GB"/>
        </w:rPr>
        <w:t xml:space="preserve"> </w:t>
      </w:r>
      <w:r w:rsidR="00443C87" w:rsidRPr="007235A4">
        <w:rPr>
          <w:rFonts w:ascii="Arial" w:hAnsi="Arial" w:cs="Arial"/>
          <w:lang w:val="en-GB"/>
        </w:rPr>
        <w:t xml:space="preserve">Further, </w:t>
      </w:r>
      <w:r w:rsidR="00417CAD" w:rsidRPr="007235A4">
        <w:rPr>
          <w:rFonts w:ascii="Arial" w:hAnsi="Arial" w:cs="Arial"/>
          <w:lang w:val="en-GB"/>
        </w:rPr>
        <w:t>TN coverage data of different PLM</w:t>
      </w:r>
      <w:r w:rsidR="00126CD8" w:rsidRPr="007235A4">
        <w:rPr>
          <w:rFonts w:ascii="Arial" w:hAnsi="Arial" w:cs="Arial"/>
          <w:lang w:val="en-GB"/>
        </w:rPr>
        <w:t>N</w:t>
      </w:r>
      <w:r w:rsidR="00417CAD" w:rsidRPr="007235A4">
        <w:rPr>
          <w:rFonts w:ascii="Arial" w:hAnsi="Arial" w:cs="Arial"/>
          <w:lang w:val="en-GB"/>
        </w:rPr>
        <w:t xml:space="preserve">s may overlap and </w:t>
      </w:r>
      <w:r w:rsidR="007E18C5" w:rsidRPr="007235A4">
        <w:rPr>
          <w:rFonts w:ascii="Arial" w:hAnsi="Arial" w:cs="Arial"/>
          <w:lang w:val="en-GB"/>
        </w:rPr>
        <w:t xml:space="preserve">not all </w:t>
      </w:r>
      <w:r w:rsidR="00417CAD" w:rsidRPr="007235A4">
        <w:rPr>
          <w:rFonts w:ascii="Arial" w:hAnsi="Arial" w:cs="Arial"/>
          <w:lang w:val="en-GB"/>
        </w:rPr>
        <w:t xml:space="preserve">UEs </w:t>
      </w:r>
      <w:r w:rsidR="007E18C5" w:rsidRPr="007235A4">
        <w:rPr>
          <w:rFonts w:ascii="Arial" w:hAnsi="Arial" w:cs="Arial"/>
          <w:lang w:val="en-GB"/>
        </w:rPr>
        <w:t xml:space="preserve">may be able </w:t>
      </w:r>
      <w:r w:rsidR="00417CAD" w:rsidRPr="007235A4">
        <w:rPr>
          <w:rFonts w:ascii="Arial" w:hAnsi="Arial" w:cs="Arial"/>
          <w:lang w:val="en-GB"/>
        </w:rPr>
        <w:t>or allowed to register with any PLMN.</w:t>
      </w:r>
    </w:p>
    <w:p w14:paraId="255FE11E" w14:textId="0C33A188" w:rsidR="00441DE2" w:rsidRPr="007235A4" w:rsidRDefault="00EC4F14" w:rsidP="000B7153">
      <w:pPr>
        <w:pStyle w:val="3GPPNormalText"/>
        <w:rPr>
          <w:rFonts w:ascii="Arial" w:hAnsi="Arial" w:cs="Arial"/>
          <w:lang w:val="en-GB"/>
        </w:rPr>
      </w:pPr>
      <w:r w:rsidRPr="007235A4">
        <w:rPr>
          <w:rFonts w:ascii="Arial" w:hAnsi="Arial" w:cs="Arial"/>
          <w:lang w:val="en-GB"/>
        </w:rPr>
        <w:t>Further</w:t>
      </w:r>
      <w:r w:rsidR="00443C87" w:rsidRPr="007235A4">
        <w:rPr>
          <w:rFonts w:ascii="Arial" w:hAnsi="Arial" w:cs="Arial"/>
          <w:lang w:val="en-GB"/>
        </w:rPr>
        <w:t>more</w:t>
      </w:r>
      <w:r w:rsidRPr="007235A4">
        <w:rPr>
          <w:rFonts w:ascii="Arial" w:hAnsi="Arial" w:cs="Arial"/>
          <w:lang w:val="en-GB"/>
        </w:rPr>
        <w:t xml:space="preserve">, </w:t>
      </w:r>
      <w:r w:rsidR="00973998" w:rsidRPr="007235A4">
        <w:rPr>
          <w:rFonts w:ascii="Arial" w:hAnsi="Arial" w:cs="Arial"/>
          <w:lang w:val="en-GB"/>
        </w:rPr>
        <w:t>broadcasting</w:t>
      </w:r>
      <w:r w:rsidRPr="007235A4">
        <w:rPr>
          <w:rFonts w:ascii="Arial" w:hAnsi="Arial" w:cs="Arial"/>
          <w:lang w:val="en-GB"/>
        </w:rPr>
        <w:t xml:space="preserve"> TN cell level coverage data</w:t>
      </w:r>
      <w:r w:rsidR="00D94E4E" w:rsidRPr="007235A4">
        <w:rPr>
          <w:rFonts w:ascii="Arial" w:hAnsi="Arial" w:cs="Arial"/>
          <w:lang w:val="en-GB"/>
        </w:rPr>
        <w:t xml:space="preserve"> </w:t>
      </w:r>
      <w:r w:rsidR="009A618E" w:rsidRPr="007235A4">
        <w:rPr>
          <w:rFonts w:ascii="Arial" w:hAnsi="Arial" w:cs="Arial"/>
          <w:lang w:val="en-GB"/>
        </w:rPr>
        <w:t>with a high level of accuracy</w:t>
      </w:r>
      <w:r w:rsidR="00D94E4E" w:rsidRPr="007235A4">
        <w:rPr>
          <w:rFonts w:ascii="Arial" w:hAnsi="Arial" w:cs="Arial"/>
          <w:lang w:val="en-GB"/>
        </w:rPr>
        <w:t xml:space="preserve"> may easily exceed the a</w:t>
      </w:r>
      <w:r w:rsidR="00DF4592" w:rsidRPr="007235A4">
        <w:rPr>
          <w:rFonts w:ascii="Arial" w:hAnsi="Arial" w:cs="Arial"/>
          <w:lang w:val="en-GB"/>
        </w:rPr>
        <w:t xml:space="preserve">vailable </w:t>
      </w:r>
      <w:r w:rsidR="00413A04" w:rsidRPr="007235A4">
        <w:rPr>
          <w:rFonts w:ascii="Arial" w:hAnsi="Arial" w:cs="Arial"/>
          <w:lang w:val="en-GB"/>
        </w:rPr>
        <w:t xml:space="preserve">TB size as well as </w:t>
      </w:r>
      <w:r w:rsidRPr="007235A4">
        <w:rPr>
          <w:rFonts w:ascii="Arial" w:hAnsi="Arial" w:cs="Arial"/>
          <w:lang w:val="en-GB"/>
        </w:rPr>
        <w:t>be an issue due to privacy concerns</w:t>
      </w:r>
      <w:r w:rsidR="00413A04" w:rsidRPr="007235A4">
        <w:rPr>
          <w:rFonts w:ascii="Arial" w:hAnsi="Arial" w:cs="Arial"/>
          <w:lang w:val="en-GB"/>
        </w:rPr>
        <w:t>.</w:t>
      </w:r>
    </w:p>
    <w:p w14:paraId="5290D91B" w14:textId="100057EF" w:rsidR="00973998" w:rsidRPr="007235A4" w:rsidRDefault="00973998" w:rsidP="00973998">
      <w:pPr>
        <w:pStyle w:val="3GPPNormalText"/>
        <w:rPr>
          <w:rFonts w:ascii="Arial" w:hAnsi="Arial" w:cs="Arial"/>
          <w:b/>
          <w:bCs/>
          <w:lang w:val="en-GB"/>
        </w:rPr>
      </w:pPr>
      <w:r w:rsidRPr="007235A4">
        <w:rPr>
          <w:rFonts w:ascii="Arial" w:hAnsi="Arial" w:cs="Arial"/>
          <w:b/>
          <w:bCs/>
          <w:lang w:val="en-GB"/>
        </w:rPr>
        <w:t>Observation 2: Broadcasting TN coverage data</w:t>
      </w:r>
      <w:r w:rsidRPr="007235A4">
        <w:rPr>
          <w:b/>
          <w:bCs/>
          <w:lang w:val="en-GB"/>
        </w:rPr>
        <w:t xml:space="preserve"> </w:t>
      </w:r>
      <w:r w:rsidRPr="007235A4">
        <w:rPr>
          <w:rFonts w:ascii="Arial" w:hAnsi="Arial" w:cs="Arial"/>
          <w:b/>
          <w:bCs/>
          <w:lang w:val="en-GB"/>
        </w:rPr>
        <w:t>with a high level of accuracy may easily exceed the available TB size as well as be an issue due to privacy concerns.</w:t>
      </w:r>
    </w:p>
    <w:p w14:paraId="35DA5E5B" w14:textId="487E1163" w:rsidR="00C00A0C" w:rsidRPr="007235A4" w:rsidRDefault="00C00A0C" w:rsidP="00C00A0C">
      <w:pPr>
        <w:pStyle w:val="3GPPNormalText"/>
        <w:rPr>
          <w:rFonts w:ascii="Arial" w:hAnsi="Arial" w:cs="Arial"/>
          <w:lang w:val="en-GB"/>
        </w:rPr>
      </w:pPr>
      <w:r w:rsidRPr="007235A4">
        <w:rPr>
          <w:rFonts w:ascii="Arial" w:hAnsi="Arial" w:cs="Arial"/>
          <w:lang w:val="en-GB"/>
        </w:rPr>
        <w:t>Given the observed trade-off with respect to the signalled TN coverage data volume as well as its accuracy, the network can provide coarse-level TN coverage data via broadcast and complement this by sending more detailed, PLMN-specific TN coverage data via dedicated signalling (e.g., RRC message).</w:t>
      </w:r>
    </w:p>
    <w:p w14:paraId="1562A107" w14:textId="276DEEF0" w:rsidR="00C00A0C" w:rsidRPr="007235A4" w:rsidRDefault="00C00A0C" w:rsidP="00C00A0C">
      <w:pPr>
        <w:pStyle w:val="3GPPNormalText"/>
        <w:rPr>
          <w:rFonts w:ascii="Arial" w:hAnsi="Arial" w:cs="Arial"/>
          <w:b/>
          <w:bCs/>
          <w:lang w:val="en-GB"/>
        </w:rPr>
      </w:pPr>
      <w:r w:rsidRPr="007235A4">
        <w:rPr>
          <w:rFonts w:ascii="Arial" w:hAnsi="Arial" w:cs="Arial"/>
          <w:b/>
          <w:bCs/>
          <w:lang w:val="en-GB"/>
        </w:rPr>
        <w:t>Proposal 1: The network can provide coarse-level TN coverage data via broadcast and complement this by sending more detailed, PLMN-specific TN coverage data via dedicated signalling (e.g., RRC message).</w:t>
      </w:r>
    </w:p>
    <w:p w14:paraId="5E59B7E4" w14:textId="701B483F" w:rsidR="002D67A6" w:rsidRPr="007235A4" w:rsidRDefault="002D67A6" w:rsidP="002D67A6">
      <w:pPr>
        <w:pStyle w:val="3GPPNormalText"/>
        <w:rPr>
          <w:rFonts w:ascii="Arial" w:hAnsi="Arial" w:cs="Arial"/>
          <w:lang w:val="en-GB"/>
        </w:rPr>
      </w:pPr>
      <w:r w:rsidRPr="007235A4">
        <w:rPr>
          <w:rFonts w:ascii="Arial" w:hAnsi="Arial" w:cs="Arial"/>
          <w:lang w:val="en-GB"/>
        </w:rPr>
        <w:t xml:space="preserve">Moreover, high mobility UEs </w:t>
      </w:r>
      <w:r w:rsidR="00CD4237" w:rsidRPr="007235A4">
        <w:rPr>
          <w:rFonts w:ascii="Arial" w:hAnsi="Arial" w:cs="Arial"/>
          <w:lang w:val="en-GB"/>
        </w:rPr>
        <w:t xml:space="preserve">(e.g., traveling in car, train, plane) </w:t>
      </w:r>
      <w:r w:rsidRPr="007235A4">
        <w:rPr>
          <w:rFonts w:ascii="Arial" w:hAnsi="Arial" w:cs="Arial"/>
          <w:lang w:val="en-GB"/>
        </w:rPr>
        <w:t xml:space="preserve">in inactive or idle mode may frequently change NTN cells and move through </w:t>
      </w:r>
      <w:r w:rsidR="009307FD" w:rsidRPr="007235A4">
        <w:rPr>
          <w:rFonts w:ascii="Arial" w:hAnsi="Arial" w:cs="Arial"/>
          <w:lang w:val="en-GB"/>
        </w:rPr>
        <w:t xml:space="preserve">potentially </w:t>
      </w:r>
      <w:r w:rsidRPr="007235A4">
        <w:rPr>
          <w:rFonts w:ascii="Arial" w:hAnsi="Arial" w:cs="Arial"/>
          <w:lang w:val="en-GB"/>
        </w:rPr>
        <w:t xml:space="preserve">different TN coverage areas. </w:t>
      </w:r>
      <w:r w:rsidR="00D851C4" w:rsidRPr="007235A4">
        <w:rPr>
          <w:rFonts w:ascii="Arial" w:hAnsi="Arial" w:cs="Arial"/>
          <w:lang w:val="en-GB"/>
        </w:rPr>
        <w:t xml:space="preserve">Thus, </w:t>
      </w:r>
      <w:bookmarkStart w:id="0" w:name="_Hlk134625753"/>
      <w:r w:rsidR="00D851C4" w:rsidRPr="007235A4">
        <w:rPr>
          <w:rFonts w:ascii="Arial" w:hAnsi="Arial" w:cs="Arial"/>
          <w:lang w:val="en-GB"/>
        </w:rPr>
        <w:t>high mobility UEs benefit</w:t>
      </w:r>
      <w:r w:rsidR="00D377A0" w:rsidRPr="007235A4">
        <w:rPr>
          <w:rFonts w:ascii="Arial" w:hAnsi="Arial" w:cs="Arial"/>
          <w:lang w:val="en-GB"/>
        </w:rPr>
        <w:t xml:space="preserve"> </w:t>
      </w:r>
      <w:r w:rsidR="001F3919" w:rsidRPr="007235A4">
        <w:rPr>
          <w:rFonts w:ascii="Arial" w:hAnsi="Arial" w:cs="Arial"/>
          <w:lang w:val="en-GB"/>
        </w:rPr>
        <w:t>from accurate</w:t>
      </w:r>
      <w:r w:rsidR="008A70E9" w:rsidRPr="007235A4">
        <w:rPr>
          <w:rFonts w:ascii="Arial" w:hAnsi="Arial" w:cs="Arial"/>
          <w:lang w:val="en-GB"/>
        </w:rPr>
        <w:t>, PLMN-specific</w:t>
      </w:r>
      <w:r w:rsidR="001F3919" w:rsidRPr="007235A4">
        <w:rPr>
          <w:rFonts w:ascii="Arial" w:hAnsi="Arial" w:cs="Arial"/>
          <w:lang w:val="en-GB"/>
        </w:rPr>
        <w:t xml:space="preserve"> TN coverage data</w:t>
      </w:r>
      <w:bookmarkEnd w:id="0"/>
      <w:r w:rsidR="001F3919" w:rsidRPr="007235A4">
        <w:rPr>
          <w:rFonts w:ascii="Arial" w:hAnsi="Arial" w:cs="Arial"/>
          <w:lang w:val="en-GB"/>
        </w:rPr>
        <w:t>.</w:t>
      </w:r>
      <w:r w:rsidR="00400E5A" w:rsidRPr="007235A4">
        <w:rPr>
          <w:rFonts w:ascii="Arial" w:hAnsi="Arial" w:cs="Arial"/>
          <w:lang w:val="en-GB"/>
        </w:rPr>
        <w:t xml:space="preserve"> Further, s</w:t>
      </w:r>
      <w:r w:rsidRPr="007235A4">
        <w:rPr>
          <w:rFonts w:ascii="Arial" w:hAnsi="Arial" w:cs="Arial"/>
          <w:lang w:val="en-GB"/>
        </w:rPr>
        <w:t>uch high UE mobility may trigger RNA or TA update procedures, respectively.</w:t>
      </w:r>
      <w:r w:rsidR="009307FD" w:rsidRPr="007235A4">
        <w:rPr>
          <w:rFonts w:ascii="Arial" w:hAnsi="Arial" w:cs="Arial"/>
          <w:lang w:val="en-GB"/>
        </w:rPr>
        <w:t xml:space="preserve"> </w:t>
      </w:r>
      <w:r w:rsidR="004140C8" w:rsidRPr="007235A4">
        <w:rPr>
          <w:rFonts w:ascii="Arial" w:hAnsi="Arial" w:cs="Arial"/>
          <w:lang w:val="en-GB"/>
        </w:rPr>
        <w:t>Then, m</w:t>
      </w:r>
      <w:r w:rsidRPr="007235A4">
        <w:rPr>
          <w:rFonts w:ascii="Arial" w:hAnsi="Arial" w:cs="Arial"/>
          <w:lang w:val="en-GB"/>
        </w:rPr>
        <w:t>ore detailed TN coverage data can be provided via dedicated, UE-specific signa</w:t>
      </w:r>
      <w:r w:rsidR="004140C8" w:rsidRPr="007235A4">
        <w:rPr>
          <w:rFonts w:ascii="Arial" w:hAnsi="Arial" w:cs="Arial"/>
          <w:lang w:val="en-GB"/>
        </w:rPr>
        <w:t>l</w:t>
      </w:r>
      <w:r w:rsidRPr="007235A4">
        <w:rPr>
          <w:rFonts w:ascii="Arial" w:hAnsi="Arial" w:cs="Arial"/>
          <w:lang w:val="en-GB"/>
        </w:rPr>
        <w:t>ling (e.g., via RRC message).</w:t>
      </w:r>
    </w:p>
    <w:p w14:paraId="2703BB27" w14:textId="6D1E5A97" w:rsidR="002F5E1E" w:rsidRPr="007235A4" w:rsidRDefault="002F5E1E" w:rsidP="002D67A6">
      <w:pPr>
        <w:pStyle w:val="3GPPNormalText"/>
        <w:rPr>
          <w:rFonts w:ascii="Arial" w:hAnsi="Arial" w:cs="Arial"/>
          <w:b/>
          <w:bCs/>
          <w:lang w:val="en-GB"/>
        </w:rPr>
      </w:pPr>
      <w:r w:rsidRPr="007235A4">
        <w:rPr>
          <w:rFonts w:ascii="Arial" w:hAnsi="Arial" w:cs="Arial"/>
          <w:b/>
          <w:bCs/>
          <w:lang w:val="en-GB"/>
        </w:rPr>
        <w:t xml:space="preserve">Observation 3: </w:t>
      </w:r>
      <w:r w:rsidR="00FC6231" w:rsidRPr="007235A4">
        <w:rPr>
          <w:rFonts w:ascii="Arial" w:hAnsi="Arial" w:cs="Arial"/>
          <w:b/>
          <w:bCs/>
          <w:lang w:val="en-GB"/>
        </w:rPr>
        <w:t>RRC_I</w:t>
      </w:r>
      <w:r w:rsidR="00694741" w:rsidRPr="007235A4">
        <w:rPr>
          <w:rFonts w:ascii="Arial" w:hAnsi="Arial" w:cs="Arial"/>
          <w:b/>
          <w:bCs/>
          <w:lang w:val="en-GB"/>
        </w:rPr>
        <w:t>DLE</w:t>
      </w:r>
      <w:r w:rsidR="00FC6231" w:rsidRPr="007235A4">
        <w:rPr>
          <w:rFonts w:ascii="Arial" w:hAnsi="Arial" w:cs="Arial"/>
          <w:b/>
          <w:bCs/>
          <w:lang w:val="en-GB"/>
        </w:rPr>
        <w:t xml:space="preserve"> and RRC_I</w:t>
      </w:r>
      <w:r w:rsidR="00F52B4D" w:rsidRPr="007235A4">
        <w:rPr>
          <w:rFonts w:ascii="Arial" w:hAnsi="Arial" w:cs="Arial"/>
          <w:b/>
          <w:bCs/>
          <w:lang w:val="en-GB"/>
        </w:rPr>
        <w:t>NACTIVE</w:t>
      </w:r>
      <w:r w:rsidR="00FC6231" w:rsidRPr="007235A4">
        <w:rPr>
          <w:rFonts w:ascii="Arial" w:hAnsi="Arial" w:cs="Arial"/>
          <w:b/>
          <w:bCs/>
          <w:lang w:val="en-GB"/>
        </w:rPr>
        <w:t xml:space="preserve"> </w:t>
      </w:r>
      <w:r w:rsidRPr="007235A4">
        <w:rPr>
          <w:rFonts w:ascii="Arial" w:hAnsi="Arial" w:cs="Arial"/>
          <w:b/>
          <w:bCs/>
          <w:lang w:val="en-GB"/>
        </w:rPr>
        <w:t xml:space="preserve">UEs </w:t>
      </w:r>
      <w:r w:rsidR="00FC6231" w:rsidRPr="007235A4">
        <w:rPr>
          <w:rFonts w:ascii="Arial" w:hAnsi="Arial" w:cs="Arial"/>
          <w:b/>
          <w:bCs/>
          <w:lang w:val="en-GB"/>
        </w:rPr>
        <w:t xml:space="preserve">with high mobility </w:t>
      </w:r>
      <w:r w:rsidR="00DC02FE" w:rsidRPr="007235A4">
        <w:rPr>
          <w:rFonts w:ascii="Arial" w:hAnsi="Arial" w:cs="Arial"/>
          <w:b/>
          <w:bCs/>
          <w:lang w:val="en-GB"/>
        </w:rPr>
        <w:t xml:space="preserve">(e.g., traveling in car, train, plane) </w:t>
      </w:r>
      <w:r w:rsidRPr="007235A4">
        <w:rPr>
          <w:rFonts w:ascii="Arial" w:hAnsi="Arial" w:cs="Arial"/>
          <w:b/>
          <w:bCs/>
          <w:lang w:val="en-GB"/>
        </w:rPr>
        <w:t>may frequently change NTN cells and move through potentially different TN coverage areas.</w:t>
      </w:r>
    </w:p>
    <w:p w14:paraId="32F08942" w14:textId="667BDE62" w:rsidR="002D67A6" w:rsidRPr="007235A4" w:rsidRDefault="002D67A6" w:rsidP="002D67A6">
      <w:pPr>
        <w:pStyle w:val="3GPPNormalText"/>
        <w:rPr>
          <w:rFonts w:ascii="Arial" w:hAnsi="Arial" w:cs="Arial"/>
          <w:lang w:val="en-GB"/>
        </w:rPr>
      </w:pPr>
      <w:r w:rsidRPr="007235A4">
        <w:rPr>
          <w:rFonts w:ascii="Arial" w:hAnsi="Arial" w:cs="Arial"/>
          <w:lang w:val="en-GB"/>
        </w:rPr>
        <w:t xml:space="preserve">As dedicated RRC signalling requires the UE to be in RRC_CONNECTED mode, the </w:t>
      </w:r>
      <w:r w:rsidR="00723822" w:rsidRPr="007235A4">
        <w:rPr>
          <w:rFonts w:ascii="Arial" w:hAnsi="Arial" w:cs="Arial"/>
          <w:lang w:val="en-GB"/>
        </w:rPr>
        <w:t xml:space="preserve">network can provide </w:t>
      </w:r>
      <w:r w:rsidRPr="007235A4">
        <w:rPr>
          <w:rFonts w:ascii="Arial" w:hAnsi="Arial" w:cs="Arial"/>
          <w:lang w:val="en-GB"/>
        </w:rPr>
        <w:t>detailed TN coverage data before the UE moves to inactive or idle mode. Alternatively, the UE mobility triggered RNA or TA update procedures, respectively, can be considered for providing the UE with UE-specific TN coverage data.</w:t>
      </w:r>
    </w:p>
    <w:p w14:paraId="4B470CEB" w14:textId="73797396" w:rsidR="00C00A0C" w:rsidRPr="007235A4" w:rsidRDefault="00C00A0C" w:rsidP="002D67A6">
      <w:pPr>
        <w:pStyle w:val="3GPPNormalText"/>
        <w:rPr>
          <w:rFonts w:ascii="Arial" w:hAnsi="Arial" w:cs="Arial"/>
          <w:b/>
          <w:bCs/>
          <w:lang w:val="en-GB"/>
        </w:rPr>
      </w:pPr>
      <w:r w:rsidRPr="007235A4">
        <w:rPr>
          <w:rFonts w:ascii="Arial" w:hAnsi="Arial" w:cs="Arial"/>
          <w:b/>
          <w:bCs/>
          <w:lang w:val="en-GB"/>
        </w:rPr>
        <w:t xml:space="preserve">Proposal </w:t>
      </w:r>
      <w:r w:rsidR="00DA68C1" w:rsidRPr="007235A4">
        <w:rPr>
          <w:rFonts w:ascii="Arial" w:hAnsi="Arial" w:cs="Arial"/>
          <w:b/>
          <w:bCs/>
          <w:lang w:val="en-GB"/>
        </w:rPr>
        <w:t>2</w:t>
      </w:r>
      <w:r w:rsidRPr="007235A4">
        <w:rPr>
          <w:rFonts w:ascii="Arial" w:hAnsi="Arial" w:cs="Arial"/>
          <w:b/>
          <w:bCs/>
          <w:lang w:val="en-GB"/>
        </w:rPr>
        <w:t xml:space="preserve">: The </w:t>
      </w:r>
      <w:r w:rsidR="00DA68C1" w:rsidRPr="007235A4">
        <w:rPr>
          <w:rFonts w:ascii="Arial" w:hAnsi="Arial" w:cs="Arial"/>
          <w:b/>
          <w:bCs/>
          <w:lang w:val="en-GB"/>
        </w:rPr>
        <w:t>network can provide detailed TN coverage data before the UE moves to inactive or idle mode. Alternatively, the UE mobility triggered RNA or TA update procedures, respectively, can be considered for providing the UE with UE-specific TN coverage data.</w:t>
      </w:r>
    </w:p>
    <w:p w14:paraId="0458CBCA" w14:textId="1A82D62A" w:rsidR="00676376" w:rsidRPr="007235A4" w:rsidRDefault="005D7E28" w:rsidP="00676376">
      <w:pPr>
        <w:pStyle w:val="3GPPNormalText"/>
        <w:rPr>
          <w:rFonts w:ascii="Arial" w:hAnsi="Arial" w:cs="Arial"/>
          <w:lang w:val="en-GB"/>
        </w:rPr>
      </w:pPr>
      <w:r w:rsidRPr="007235A4">
        <w:rPr>
          <w:rFonts w:ascii="Arial" w:hAnsi="Arial" w:cs="Arial"/>
          <w:lang w:val="en-GB"/>
        </w:rPr>
        <w:lastRenderedPageBreak/>
        <w:t>Further</w:t>
      </w:r>
      <w:r w:rsidR="004A01F6" w:rsidRPr="007235A4">
        <w:rPr>
          <w:rFonts w:ascii="Arial" w:hAnsi="Arial" w:cs="Arial"/>
          <w:lang w:val="en-GB"/>
        </w:rPr>
        <w:t xml:space="preserve">, the </w:t>
      </w:r>
      <w:r w:rsidR="00F84C82" w:rsidRPr="007235A4">
        <w:rPr>
          <w:rFonts w:ascii="Arial" w:hAnsi="Arial" w:cs="Arial"/>
          <w:lang w:val="en-GB"/>
        </w:rPr>
        <w:t xml:space="preserve">UE can provide </w:t>
      </w:r>
      <w:r w:rsidR="00EB7173" w:rsidRPr="007235A4">
        <w:rPr>
          <w:rFonts w:ascii="Arial" w:hAnsi="Arial" w:cs="Arial"/>
          <w:lang w:val="en-GB"/>
        </w:rPr>
        <w:t xml:space="preserve">specific </w:t>
      </w:r>
      <w:r w:rsidR="00F84C82" w:rsidRPr="007235A4">
        <w:rPr>
          <w:rFonts w:ascii="Arial" w:hAnsi="Arial" w:cs="Arial"/>
          <w:lang w:val="en-GB"/>
        </w:rPr>
        <w:t>moveme</w:t>
      </w:r>
      <w:r w:rsidR="00EB7173" w:rsidRPr="007235A4">
        <w:rPr>
          <w:rFonts w:ascii="Arial" w:hAnsi="Arial" w:cs="Arial"/>
          <w:lang w:val="en-GB"/>
        </w:rPr>
        <w:t xml:space="preserve">nt information, which is </w:t>
      </w:r>
      <w:r w:rsidR="006A6C66">
        <w:rPr>
          <w:rFonts w:ascii="Arial" w:hAnsi="Arial" w:cs="Arial"/>
          <w:lang w:val="en-GB"/>
        </w:rPr>
        <w:t xml:space="preserve">in turn </w:t>
      </w:r>
      <w:r w:rsidR="00535071" w:rsidRPr="007235A4">
        <w:rPr>
          <w:rFonts w:ascii="Arial" w:hAnsi="Arial" w:cs="Arial"/>
          <w:lang w:val="en-GB"/>
        </w:rPr>
        <w:t>considered</w:t>
      </w:r>
      <w:r w:rsidR="00EB7173" w:rsidRPr="007235A4">
        <w:rPr>
          <w:rFonts w:ascii="Arial" w:hAnsi="Arial" w:cs="Arial"/>
          <w:lang w:val="en-GB"/>
        </w:rPr>
        <w:t xml:space="preserve"> by the network </w:t>
      </w:r>
      <w:r w:rsidR="00535071" w:rsidRPr="007235A4">
        <w:rPr>
          <w:rFonts w:ascii="Arial" w:hAnsi="Arial" w:cs="Arial"/>
          <w:lang w:val="en-GB"/>
        </w:rPr>
        <w:t xml:space="preserve">when providing detailed </w:t>
      </w:r>
      <w:r w:rsidR="00F914D7">
        <w:rPr>
          <w:rFonts w:ascii="Arial" w:hAnsi="Arial" w:cs="Arial"/>
          <w:lang w:val="en-GB"/>
        </w:rPr>
        <w:t xml:space="preserve">and UE-specific </w:t>
      </w:r>
      <w:r w:rsidR="00535071" w:rsidRPr="007235A4">
        <w:rPr>
          <w:rFonts w:ascii="Arial" w:hAnsi="Arial" w:cs="Arial"/>
          <w:lang w:val="en-GB"/>
        </w:rPr>
        <w:t>TN coverage data.</w:t>
      </w:r>
    </w:p>
    <w:p w14:paraId="4104341F" w14:textId="3F43704A" w:rsidR="008361C8" w:rsidRPr="007235A4" w:rsidRDefault="008361C8" w:rsidP="00676376">
      <w:pPr>
        <w:pStyle w:val="3GPPNormalText"/>
        <w:rPr>
          <w:rFonts w:ascii="Arial" w:hAnsi="Arial" w:cs="Arial"/>
          <w:b/>
          <w:bCs/>
          <w:lang w:val="en-GB"/>
        </w:rPr>
      </w:pPr>
      <w:r w:rsidRPr="007235A4">
        <w:rPr>
          <w:rFonts w:ascii="Arial" w:hAnsi="Arial" w:cs="Arial"/>
          <w:b/>
          <w:bCs/>
          <w:lang w:val="en-GB"/>
        </w:rPr>
        <w:t xml:space="preserve">Proposal 3: The UE can provide specific movement information, which is considered by the network when providing detailed </w:t>
      </w:r>
      <w:r w:rsidR="00F914D7">
        <w:rPr>
          <w:rFonts w:ascii="Arial" w:hAnsi="Arial" w:cs="Arial"/>
          <w:b/>
          <w:bCs/>
          <w:lang w:val="en-GB"/>
        </w:rPr>
        <w:t xml:space="preserve">and UE-specific </w:t>
      </w:r>
      <w:r w:rsidRPr="007235A4">
        <w:rPr>
          <w:rFonts w:ascii="Arial" w:hAnsi="Arial" w:cs="Arial"/>
          <w:b/>
          <w:bCs/>
          <w:lang w:val="en-GB"/>
        </w:rPr>
        <w:t>TN coverage data.</w:t>
      </w:r>
    </w:p>
    <w:p w14:paraId="6A205152" w14:textId="77777777" w:rsidR="003C6C1A" w:rsidRPr="007235A4" w:rsidRDefault="003C6C1A" w:rsidP="003C6C1A">
      <w:pPr>
        <w:pStyle w:val="3GPPNormalText"/>
        <w:rPr>
          <w:sz w:val="10"/>
          <w:szCs w:val="10"/>
          <w:lang w:val="en-GB"/>
        </w:rPr>
      </w:pPr>
    </w:p>
    <w:p w14:paraId="3CCF633B" w14:textId="0B35DA36" w:rsidR="00C05AC4" w:rsidRPr="007235A4"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7235A4">
        <w:rPr>
          <w:rFonts w:eastAsia="Times New Roman"/>
          <w:b/>
        </w:rPr>
        <w:t>Conclusions</w:t>
      </w:r>
    </w:p>
    <w:p w14:paraId="0D11D5B0" w14:textId="77777777" w:rsidR="00A76C7F" w:rsidRPr="007235A4" w:rsidRDefault="00A76C7F" w:rsidP="00C05AC4">
      <w:pPr>
        <w:pStyle w:val="3GPPNormalText"/>
        <w:rPr>
          <w:rFonts w:ascii="Arial" w:hAnsi="Arial" w:cs="Arial"/>
          <w:lang w:val="en-GB"/>
        </w:rPr>
      </w:pPr>
    </w:p>
    <w:p w14:paraId="7B1E9982" w14:textId="38F6B04D" w:rsidR="00C05AC4" w:rsidRPr="007235A4" w:rsidRDefault="00C05AC4" w:rsidP="00C05AC4">
      <w:pPr>
        <w:pStyle w:val="3GPPNormalText"/>
        <w:rPr>
          <w:rFonts w:ascii="Arial" w:hAnsi="Arial" w:cs="Arial"/>
          <w:lang w:val="en-GB" w:eastAsia="de-DE"/>
        </w:rPr>
      </w:pPr>
      <w:r w:rsidRPr="007235A4">
        <w:rPr>
          <w:rFonts w:ascii="Arial" w:hAnsi="Arial" w:cs="Arial"/>
          <w:lang w:val="en-GB"/>
        </w:rPr>
        <w:t xml:space="preserve">The following </w:t>
      </w:r>
      <w:r w:rsidR="00F715F9">
        <w:rPr>
          <w:rFonts w:ascii="Arial" w:hAnsi="Arial" w:cs="Arial"/>
          <w:lang w:val="en-GB"/>
        </w:rPr>
        <w:t xml:space="preserve">observations and </w:t>
      </w:r>
      <w:r w:rsidR="00010F70" w:rsidRPr="007235A4">
        <w:rPr>
          <w:rFonts w:ascii="Arial" w:hAnsi="Arial" w:cs="Arial"/>
          <w:lang w:val="en-GB"/>
        </w:rPr>
        <w:t xml:space="preserve">proposals </w:t>
      </w:r>
      <w:r w:rsidRPr="007235A4">
        <w:rPr>
          <w:rFonts w:ascii="Arial" w:hAnsi="Arial" w:cs="Arial"/>
          <w:lang w:val="en-GB"/>
        </w:rPr>
        <w:t>have been made in this document:</w:t>
      </w:r>
    </w:p>
    <w:p w14:paraId="267CC766" w14:textId="77777777" w:rsidR="008361C8" w:rsidRPr="007235A4" w:rsidRDefault="008361C8" w:rsidP="008361C8">
      <w:pPr>
        <w:pStyle w:val="3GPPNormalText"/>
        <w:rPr>
          <w:rFonts w:ascii="Arial" w:hAnsi="Arial" w:cs="Arial"/>
          <w:b/>
          <w:bCs/>
          <w:lang w:val="en-GB"/>
        </w:rPr>
      </w:pPr>
      <w:r w:rsidRPr="007235A4">
        <w:rPr>
          <w:rFonts w:ascii="Arial" w:hAnsi="Arial" w:cs="Arial"/>
          <w:b/>
          <w:bCs/>
          <w:lang w:val="en-GB"/>
        </w:rPr>
        <w:t>Observation 1: For signalling of TN coverage data, there will be a trade-off with respect to the signalled data volume as well as its accuracy.</w:t>
      </w:r>
    </w:p>
    <w:p w14:paraId="6536DF64" w14:textId="77777777" w:rsidR="008361C8" w:rsidRPr="007235A4" w:rsidRDefault="008361C8" w:rsidP="008361C8">
      <w:pPr>
        <w:pStyle w:val="3GPPNormalText"/>
        <w:rPr>
          <w:rFonts w:ascii="Arial" w:hAnsi="Arial" w:cs="Arial"/>
          <w:b/>
          <w:bCs/>
          <w:lang w:val="en-GB"/>
        </w:rPr>
      </w:pPr>
      <w:r w:rsidRPr="007235A4">
        <w:rPr>
          <w:rFonts w:ascii="Arial" w:hAnsi="Arial" w:cs="Arial"/>
          <w:b/>
          <w:bCs/>
          <w:lang w:val="en-GB"/>
        </w:rPr>
        <w:t>Observation 2: Broadcasting TN coverage data</w:t>
      </w:r>
      <w:r w:rsidRPr="007235A4">
        <w:rPr>
          <w:b/>
          <w:bCs/>
          <w:lang w:val="en-GB"/>
        </w:rPr>
        <w:t xml:space="preserve"> </w:t>
      </w:r>
      <w:r w:rsidRPr="007235A4">
        <w:rPr>
          <w:rFonts w:ascii="Arial" w:hAnsi="Arial" w:cs="Arial"/>
          <w:b/>
          <w:bCs/>
          <w:lang w:val="en-GB"/>
        </w:rPr>
        <w:t>with a high level of accuracy may easily exceed the available TB size as well as be an issue due to privacy concerns.</w:t>
      </w:r>
    </w:p>
    <w:p w14:paraId="4C36CC91" w14:textId="77777777" w:rsidR="00C31283" w:rsidRPr="007235A4" w:rsidRDefault="00C31283" w:rsidP="00C31283">
      <w:pPr>
        <w:pStyle w:val="3GPPNormalText"/>
        <w:rPr>
          <w:rFonts w:ascii="Arial" w:hAnsi="Arial" w:cs="Arial"/>
          <w:b/>
          <w:bCs/>
          <w:lang w:val="en-GB"/>
        </w:rPr>
      </w:pPr>
      <w:r w:rsidRPr="007235A4">
        <w:rPr>
          <w:rFonts w:ascii="Arial" w:hAnsi="Arial" w:cs="Arial"/>
          <w:b/>
          <w:bCs/>
          <w:lang w:val="en-GB"/>
        </w:rPr>
        <w:t>Observation 3: RRC_IDLE and RRC_INACTIVE UEs with high mobility (e.g., traveling in car, train, plane) may frequently change NTN cells and move through potentially different TN coverage areas.</w:t>
      </w:r>
    </w:p>
    <w:p w14:paraId="73BB46AB" w14:textId="14EA708A" w:rsidR="008361C8" w:rsidRPr="007235A4" w:rsidRDefault="008361C8" w:rsidP="008361C8">
      <w:pPr>
        <w:pStyle w:val="3GPPNormalText"/>
        <w:rPr>
          <w:rFonts w:ascii="Arial" w:hAnsi="Arial" w:cs="Arial"/>
          <w:b/>
          <w:bCs/>
          <w:lang w:val="en-GB"/>
        </w:rPr>
      </w:pPr>
      <w:r w:rsidRPr="007235A4">
        <w:rPr>
          <w:rFonts w:ascii="Arial" w:hAnsi="Arial" w:cs="Arial"/>
          <w:b/>
          <w:bCs/>
          <w:lang w:val="en-GB"/>
        </w:rPr>
        <w:t>Proposal 1: The network can provide coarse-level TN coverage data via broadcast and complement this by sending more detailed, PLMN-specific TN coverage data via dedicated signalling (e.g., RRC message).</w:t>
      </w:r>
    </w:p>
    <w:p w14:paraId="7915E714" w14:textId="77777777" w:rsidR="008361C8" w:rsidRPr="007235A4" w:rsidRDefault="008361C8" w:rsidP="008361C8">
      <w:pPr>
        <w:pStyle w:val="3GPPNormalText"/>
        <w:rPr>
          <w:rFonts w:ascii="Arial" w:hAnsi="Arial" w:cs="Arial"/>
          <w:b/>
          <w:bCs/>
          <w:lang w:val="en-GB"/>
        </w:rPr>
      </w:pPr>
      <w:r w:rsidRPr="007235A4">
        <w:rPr>
          <w:rFonts w:ascii="Arial" w:hAnsi="Arial" w:cs="Arial"/>
          <w:b/>
          <w:bCs/>
          <w:lang w:val="en-GB"/>
        </w:rPr>
        <w:t>Proposal 2: The network can provide detailed TN coverage data before the UE moves to inactive or idle mode. Alternatively, the UE mobility triggered RNA or TA update procedures, respectively, can be considered for providing the UE with UE-specific TN coverage data.</w:t>
      </w:r>
    </w:p>
    <w:p w14:paraId="56C09758" w14:textId="07FAD56A" w:rsidR="008361C8" w:rsidRPr="007235A4" w:rsidRDefault="008361C8" w:rsidP="008361C8">
      <w:pPr>
        <w:pStyle w:val="3GPPNormalText"/>
        <w:rPr>
          <w:rFonts w:ascii="Arial" w:hAnsi="Arial" w:cs="Arial"/>
          <w:b/>
          <w:bCs/>
          <w:lang w:val="en-GB"/>
        </w:rPr>
      </w:pPr>
      <w:r w:rsidRPr="007235A4">
        <w:rPr>
          <w:rFonts w:ascii="Arial" w:hAnsi="Arial" w:cs="Arial"/>
          <w:b/>
          <w:bCs/>
          <w:lang w:val="en-GB"/>
        </w:rPr>
        <w:t xml:space="preserve">Proposal 3: The UE can provide specific movement information, which is considered by the network when providing detailed </w:t>
      </w:r>
      <w:r w:rsidR="00F914D7">
        <w:rPr>
          <w:rFonts w:ascii="Arial" w:hAnsi="Arial" w:cs="Arial"/>
          <w:b/>
          <w:bCs/>
          <w:lang w:val="en-GB"/>
        </w:rPr>
        <w:t xml:space="preserve">and UE-specific </w:t>
      </w:r>
      <w:r w:rsidRPr="007235A4">
        <w:rPr>
          <w:rFonts w:ascii="Arial" w:hAnsi="Arial" w:cs="Arial"/>
          <w:b/>
          <w:bCs/>
          <w:lang w:val="en-GB"/>
        </w:rPr>
        <w:t>TN coverage data.</w:t>
      </w:r>
    </w:p>
    <w:p w14:paraId="0C25324B" w14:textId="77777777" w:rsidR="00221574" w:rsidRPr="007235A4" w:rsidRDefault="00221574" w:rsidP="00FA4C1E">
      <w:pPr>
        <w:pStyle w:val="3GPPNormalText"/>
        <w:rPr>
          <w:sz w:val="4"/>
          <w:szCs w:val="4"/>
          <w:lang w:val="en-GB"/>
        </w:rPr>
      </w:pPr>
    </w:p>
    <w:p w14:paraId="68F1FAA0" w14:textId="77777777" w:rsidR="00C05AC4" w:rsidRPr="007235A4"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7235A4">
        <w:rPr>
          <w:rFonts w:eastAsia="Times New Roman"/>
          <w:b/>
        </w:rPr>
        <w:t>References</w:t>
      </w:r>
    </w:p>
    <w:p w14:paraId="6BC33F61" w14:textId="77777777" w:rsidR="00A76C7F" w:rsidRPr="007235A4" w:rsidRDefault="00A76C7F" w:rsidP="00A76C7F">
      <w:pPr>
        <w:widowControl w:val="0"/>
        <w:spacing w:after="120"/>
        <w:ind w:left="420"/>
        <w:jc w:val="both"/>
        <w:rPr>
          <w:rFonts w:ascii="Arial" w:hAnsi="Arial" w:cs="Arial"/>
          <w:lang w:val="en-GB"/>
        </w:rPr>
      </w:pPr>
      <w:bookmarkStart w:id="1" w:name="_Ref494465620"/>
      <w:bookmarkStart w:id="2" w:name="_Ref527624780"/>
    </w:p>
    <w:p w14:paraId="5B69A28B" w14:textId="66799C95" w:rsidR="000B2241" w:rsidRPr="007235A4" w:rsidRDefault="00290584" w:rsidP="00E205B8">
      <w:pPr>
        <w:pStyle w:val="ListParagraph"/>
        <w:numPr>
          <w:ilvl w:val="0"/>
          <w:numId w:val="5"/>
        </w:numPr>
        <w:rPr>
          <w:rFonts w:ascii="Arial" w:eastAsiaTheme="minorHAnsi" w:hAnsi="Arial" w:cs="Arial"/>
          <w:lang w:val="en-GB"/>
        </w:rPr>
      </w:pPr>
      <w:r w:rsidRPr="007235A4">
        <w:rPr>
          <w:rFonts w:ascii="Arial" w:eastAsiaTheme="minorHAnsi" w:hAnsi="Arial" w:cs="Arial"/>
          <w:lang w:val="en-GB"/>
        </w:rPr>
        <w:t>RP-230809 (revision of RP-223534) Revised WID: NR NTN (Non-Terrestrial Networks) enhancements</w:t>
      </w:r>
      <w:r w:rsidR="00E205B8" w:rsidRPr="007235A4">
        <w:rPr>
          <w:rFonts w:ascii="Arial" w:eastAsiaTheme="minorHAnsi" w:hAnsi="Arial" w:cs="Arial"/>
          <w:lang w:val="en-GB"/>
        </w:rPr>
        <w:t xml:space="preserve">, </w:t>
      </w:r>
      <w:r w:rsidR="000B2241" w:rsidRPr="007235A4">
        <w:rPr>
          <w:rFonts w:ascii="Arial" w:hAnsi="Arial" w:cs="Arial"/>
          <w:lang w:val="en-GB"/>
        </w:rPr>
        <w:t>Thales, RAN#99, March 20-23, 2023.</w:t>
      </w:r>
    </w:p>
    <w:bookmarkEnd w:id="1"/>
    <w:bookmarkEnd w:id="2"/>
    <w:p w14:paraId="7EBECBB9" w14:textId="67DEC0EC" w:rsidR="00E4275E" w:rsidRPr="007235A4" w:rsidRDefault="00FB4589" w:rsidP="00FB4589">
      <w:pPr>
        <w:widowControl w:val="0"/>
        <w:numPr>
          <w:ilvl w:val="0"/>
          <w:numId w:val="5"/>
        </w:numPr>
        <w:spacing w:after="120"/>
        <w:jc w:val="both"/>
        <w:rPr>
          <w:rFonts w:ascii="Arial" w:hAnsi="Arial" w:cs="Arial"/>
          <w:iCs/>
          <w:lang w:val="en-GB"/>
        </w:rPr>
      </w:pPr>
      <w:r w:rsidRPr="007235A4">
        <w:rPr>
          <w:rFonts w:ascii="Arial" w:hAnsi="Arial" w:cs="Arial"/>
          <w:iCs/>
          <w:lang w:val="en-GB"/>
        </w:rPr>
        <w:t>Report of 3GPP TSG RAN WG2 meeting #121bis-e, Online</w:t>
      </w:r>
      <w:r w:rsidR="00D751D3" w:rsidRPr="007235A4">
        <w:rPr>
          <w:rFonts w:ascii="Arial" w:hAnsi="Arial" w:cs="Arial"/>
          <w:iCs/>
          <w:lang w:val="en-GB"/>
        </w:rPr>
        <w:t>, 17-26 April, 2023</w:t>
      </w:r>
    </w:p>
    <w:sectPr w:rsidR="00E4275E" w:rsidRPr="007235A4"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9B63D" w14:textId="77777777" w:rsidR="00145852" w:rsidRDefault="00145852">
      <w:r>
        <w:separator/>
      </w:r>
    </w:p>
  </w:endnote>
  <w:endnote w:type="continuationSeparator" w:id="0">
    <w:p w14:paraId="4DE9581D" w14:textId="77777777" w:rsidR="00145852" w:rsidRDefault="00145852">
      <w:r>
        <w:continuationSeparator/>
      </w:r>
    </w:p>
  </w:endnote>
  <w:endnote w:type="continuationNotice" w:id="1">
    <w:p w14:paraId="1A8C78AD" w14:textId="77777777" w:rsidR="00145852" w:rsidRDefault="00145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317E7B38" w:rsidR="007F6AF0" w:rsidRDefault="00143D57" w:rsidP="00505E39">
    <w:pPr>
      <w:pStyle w:val="table"/>
      <w:ind w:right="360"/>
    </w:pPr>
    <w:r>
      <w:rPr>
        <w:noProof/>
      </w:rPr>
      <mc:AlternateContent>
        <mc:Choice Requires="wps">
          <w:drawing>
            <wp:anchor distT="0" distB="0" distL="0" distR="0" simplePos="0" relativeHeight="251659264" behindDoc="0" locked="0" layoutInCell="1" allowOverlap="1" wp14:anchorId="5C49F367" wp14:editId="7FE69ACC">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E0CEB5" w14:textId="28669659" w:rsidR="00143D57" w:rsidRPr="00143D57" w:rsidRDefault="00143D57">
                          <w:pPr>
                            <w:rPr>
                              <w:rFonts w:ascii="Arial" w:eastAsia="Arial" w:hAnsi="Arial" w:cs="Arial"/>
                              <w:noProof/>
                              <w:color w:val="000000"/>
                              <w:sz w:val="16"/>
                              <w:szCs w:val="16"/>
                            </w:rPr>
                          </w:pPr>
                          <w:r w:rsidRPr="00143D57">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49F367" id="_x0000_t202" coordsize="21600,21600" o:spt="202" path="m,l,21600r21600,l21600,xe">
              <v:stroke joinstyle="miter"/>
              <v:path gradientshapeok="t" o:connecttype="rect"/>
            </v:shapetype>
            <v:shape id="Text Box 3" o:spid="_x0000_s1027"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1E0CEB5" w14:textId="28669659" w:rsidR="00143D57" w:rsidRPr="00143D57" w:rsidRDefault="00143D57">
                    <w:pPr>
                      <w:rPr>
                        <w:rFonts w:ascii="Arial" w:eastAsia="Arial" w:hAnsi="Arial" w:cs="Arial"/>
                        <w:noProof/>
                        <w:color w:val="000000"/>
                        <w:sz w:val="16"/>
                        <w:szCs w:val="16"/>
                      </w:rPr>
                    </w:pPr>
                    <w:r w:rsidRPr="00143D57">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13A7B55" w:rsidR="007F6AF0" w:rsidRPr="00270202" w:rsidRDefault="00143D57"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60288" behindDoc="0" locked="0" layoutInCell="1" allowOverlap="1" wp14:anchorId="3B9A1218" wp14:editId="7C8CA545">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332F23" w14:textId="3EA448B4" w:rsidR="00143D57" w:rsidRPr="00143D57" w:rsidRDefault="00143D57">
                          <w:pPr>
                            <w:rPr>
                              <w:rFonts w:ascii="Arial" w:eastAsia="Arial" w:hAnsi="Arial" w:cs="Arial"/>
                              <w:noProof/>
                              <w:color w:val="000000"/>
                              <w:sz w:val="16"/>
                              <w:szCs w:val="16"/>
                            </w:rPr>
                          </w:pPr>
                          <w:r w:rsidRPr="00143D57">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9A1218" id="_x0000_t202" coordsize="21600,21600" o:spt="202" path="m,l,21600r21600,l21600,xe">
              <v:stroke joinstyle="miter"/>
              <v:path gradientshapeok="t" o:connecttype="rect"/>
            </v:shapetype>
            <v:shape id="Text Box 4" o:spid="_x0000_s1028" type="#_x0000_t202" alt="Public"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8332F23" w14:textId="3EA448B4" w:rsidR="00143D57" w:rsidRPr="00143D57" w:rsidRDefault="00143D57">
                    <w:pPr>
                      <w:rPr>
                        <w:rFonts w:ascii="Arial" w:eastAsia="Arial" w:hAnsi="Arial" w:cs="Arial"/>
                        <w:noProof/>
                        <w:color w:val="000000"/>
                        <w:sz w:val="16"/>
                        <w:szCs w:val="16"/>
                      </w:rPr>
                    </w:pPr>
                    <w:r w:rsidRPr="00143D57">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70BB973D" w:rsidR="0005058C" w:rsidRDefault="00143D57">
    <w:pPr>
      <w:pStyle w:val="Footer"/>
    </w:pPr>
    <w:r>
      <mc:AlternateContent>
        <mc:Choice Requires="wps">
          <w:drawing>
            <wp:anchor distT="0" distB="0" distL="0" distR="0" simplePos="0" relativeHeight="251658240" behindDoc="0" locked="0" layoutInCell="1" allowOverlap="1" wp14:anchorId="67A5F4CC" wp14:editId="7E3469A5">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52230D" w14:textId="6D17879B" w:rsidR="00143D57" w:rsidRPr="00143D57" w:rsidRDefault="00143D57">
                          <w:pPr>
                            <w:rPr>
                              <w:rFonts w:ascii="Arial" w:eastAsia="Arial" w:hAnsi="Arial" w:cs="Arial"/>
                              <w:noProof/>
                              <w:color w:val="000000"/>
                              <w:sz w:val="16"/>
                              <w:szCs w:val="16"/>
                            </w:rPr>
                          </w:pPr>
                          <w:r w:rsidRPr="00143D57">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A5F4CC" id="_x0000_t202" coordsize="21600,21600" o:spt="202" path="m,l,21600r21600,l21600,xe">
              <v:stroke joinstyle="miter"/>
              <v:path gradientshapeok="t" o:connecttype="rect"/>
            </v:shapetype>
            <v:shape id="Text Box 2" o:spid="_x0000_s1029"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F52230D" w14:textId="6D17879B" w:rsidR="00143D57" w:rsidRPr="00143D57" w:rsidRDefault="00143D57">
                    <w:pPr>
                      <w:rPr>
                        <w:rFonts w:ascii="Arial" w:eastAsia="Arial" w:hAnsi="Arial" w:cs="Arial"/>
                        <w:noProof/>
                        <w:color w:val="000000"/>
                        <w:sz w:val="16"/>
                        <w:szCs w:val="16"/>
                      </w:rPr>
                    </w:pPr>
                    <w:r w:rsidRPr="00143D57">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33BAB" w14:textId="77777777" w:rsidR="00145852" w:rsidRDefault="00145852">
      <w:r>
        <w:separator/>
      </w:r>
    </w:p>
  </w:footnote>
  <w:footnote w:type="continuationSeparator" w:id="0">
    <w:p w14:paraId="39CBEA74" w14:textId="77777777" w:rsidR="00145852" w:rsidRDefault="00145852">
      <w:r>
        <w:continuationSeparator/>
      </w:r>
    </w:p>
  </w:footnote>
  <w:footnote w:type="continuationNotice" w:id="1">
    <w:p w14:paraId="7661E59E" w14:textId="77777777" w:rsidR="00145852" w:rsidRDefault="001458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8"/>
  </w:num>
  <w:num w:numId="2">
    <w:abstractNumId w:val="1"/>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1"/>
  </w:num>
  <w:num w:numId="7">
    <w:abstractNumId w:val="10"/>
  </w:num>
  <w:num w:numId="8">
    <w:abstractNumId w:val="4"/>
  </w:num>
  <w:num w:numId="9">
    <w:abstractNumId w:val="15"/>
  </w:num>
  <w:num w:numId="10">
    <w:abstractNumId w:val="3"/>
  </w:num>
  <w:num w:numId="11">
    <w:abstractNumId w:val="18"/>
  </w:num>
  <w:num w:numId="12">
    <w:abstractNumId w:val="19"/>
  </w:num>
  <w:num w:numId="13">
    <w:abstractNumId w:val="20"/>
  </w:num>
  <w:num w:numId="14">
    <w:abstractNumId w:val="13"/>
  </w:num>
  <w:num w:numId="15">
    <w:abstractNumId w:val="9"/>
  </w:num>
  <w:num w:numId="16">
    <w:abstractNumId w:val="16"/>
  </w:num>
  <w:num w:numId="17">
    <w:abstractNumId w:val="7"/>
  </w:num>
  <w:num w:numId="18">
    <w:abstractNumId w:val="17"/>
  </w:num>
  <w:num w:numId="19">
    <w:abstractNumId w:val="14"/>
  </w:num>
  <w:num w:numId="20">
    <w:abstractNumId w:val="2"/>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8B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3D3E"/>
    <w:rsid w:val="00024677"/>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AF7"/>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5FEC"/>
    <w:rsid w:val="0005602E"/>
    <w:rsid w:val="00056057"/>
    <w:rsid w:val="000562F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C9"/>
    <w:rsid w:val="000605FB"/>
    <w:rsid w:val="0006068A"/>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508"/>
    <w:rsid w:val="0006777C"/>
    <w:rsid w:val="000677DC"/>
    <w:rsid w:val="00067FE2"/>
    <w:rsid w:val="00070001"/>
    <w:rsid w:val="00070296"/>
    <w:rsid w:val="00070378"/>
    <w:rsid w:val="0007059D"/>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BB"/>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0ED4"/>
    <w:rsid w:val="0008167E"/>
    <w:rsid w:val="0008204A"/>
    <w:rsid w:val="00082152"/>
    <w:rsid w:val="000822F5"/>
    <w:rsid w:val="00082379"/>
    <w:rsid w:val="00082399"/>
    <w:rsid w:val="000823DC"/>
    <w:rsid w:val="000826FF"/>
    <w:rsid w:val="000829FE"/>
    <w:rsid w:val="00082A49"/>
    <w:rsid w:val="00082BC3"/>
    <w:rsid w:val="000831F0"/>
    <w:rsid w:val="00083322"/>
    <w:rsid w:val="0008369C"/>
    <w:rsid w:val="00083759"/>
    <w:rsid w:val="00083788"/>
    <w:rsid w:val="00083854"/>
    <w:rsid w:val="00083AF5"/>
    <w:rsid w:val="00084255"/>
    <w:rsid w:val="00084BC2"/>
    <w:rsid w:val="00084DDA"/>
    <w:rsid w:val="00084EE0"/>
    <w:rsid w:val="00085239"/>
    <w:rsid w:val="00085655"/>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4A5"/>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8DE"/>
    <w:rsid w:val="000B2D4C"/>
    <w:rsid w:val="000B32D4"/>
    <w:rsid w:val="000B38AE"/>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15"/>
    <w:rsid w:val="000B70DB"/>
    <w:rsid w:val="000B7153"/>
    <w:rsid w:val="000B71B6"/>
    <w:rsid w:val="000B7255"/>
    <w:rsid w:val="000B7387"/>
    <w:rsid w:val="000B7636"/>
    <w:rsid w:val="000B76BB"/>
    <w:rsid w:val="000B7D5E"/>
    <w:rsid w:val="000B7F40"/>
    <w:rsid w:val="000C00A9"/>
    <w:rsid w:val="000C058E"/>
    <w:rsid w:val="000C133A"/>
    <w:rsid w:val="000C1DBD"/>
    <w:rsid w:val="000C1F69"/>
    <w:rsid w:val="000C202F"/>
    <w:rsid w:val="000C261B"/>
    <w:rsid w:val="000C2A25"/>
    <w:rsid w:val="000C2CA1"/>
    <w:rsid w:val="000C2DE1"/>
    <w:rsid w:val="000C2FDD"/>
    <w:rsid w:val="000C3321"/>
    <w:rsid w:val="000C393F"/>
    <w:rsid w:val="000C3987"/>
    <w:rsid w:val="000C3F16"/>
    <w:rsid w:val="000C4367"/>
    <w:rsid w:val="000C4C15"/>
    <w:rsid w:val="000C4C76"/>
    <w:rsid w:val="000C4F47"/>
    <w:rsid w:val="000C50C5"/>
    <w:rsid w:val="000C5313"/>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1E1"/>
    <w:rsid w:val="000D55EA"/>
    <w:rsid w:val="000D5711"/>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0A1"/>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E1B"/>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2F"/>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5BC"/>
    <w:rsid w:val="00126CD8"/>
    <w:rsid w:val="001274AC"/>
    <w:rsid w:val="001275E6"/>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523"/>
    <w:rsid w:val="00141807"/>
    <w:rsid w:val="001418FE"/>
    <w:rsid w:val="00141A39"/>
    <w:rsid w:val="00141E46"/>
    <w:rsid w:val="0014206B"/>
    <w:rsid w:val="00142093"/>
    <w:rsid w:val="0014226D"/>
    <w:rsid w:val="001423F2"/>
    <w:rsid w:val="00142B05"/>
    <w:rsid w:val="00142E42"/>
    <w:rsid w:val="001433C9"/>
    <w:rsid w:val="0014371C"/>
    <w:rsid w:val="00143D57"/>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52"/>
    <w:rsid w:val="001458FD"/>
    <w:rsid w:val="00145CFA"/>
    <w:rsid w:val="00146129"/>
    <w:rsid w:val="0014624C"/>
    <w:rsid w:val="0014634E"/>
    <w:rsid w:val="0014652F"/>
    <w:rsid w:val="001465D5"/>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D7B"/>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47"/>
    <w:rsid w:val="001575A4"/>
    <w:rsid w:val="00157A5E"/>
    <w:rsid w:val="00157D69"/>
    <w:rsid w:val="0016019C"/>
    <w:rsid w:val="001603D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772"/>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07"/>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4D4"/>
    <w:rsid w:val="001E1524"/>
    <w:rsid w:val="001E171E"/>
    <w:rsid w:val="001E1D3C"/>
    <w:rsid w:val="001E2160"/>
    <w:rsid w:val="001E220A"/>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305"/>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5C3"/>
    <w:rsid w:val="001F26E9"/>
    <w:rsid w:val="001F2D3F"/>
    <w:rsid w:val="001F2E08"/>
    <w:rsid w:val="001F33C4"/>
    <w:rsid w:val="001F35E6"/>
    <w:rsid w:val="001F37ED"/>
    <w:rsid w:val="001F3919"/>
    <w:rsid w:val="001F39AB"/>
    <w:rsid w:val="001F3CFD"/>
    <w:rsid w:val="001F44D5"/>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213"/>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99"/>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23"/>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88"/>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CD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58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7A6"/>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062"/>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E94"/>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E1E"/>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87B"/>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67"/>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3737"/>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2D5"/>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838"/>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C3"/>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3ED"/>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B79"/>
    <w:rsid w:val="003F2CB0"/>
    <w:rsid w:val="003F36F0"/>
    <w:rsid w:val="003F3865"/>
    <w:rsid w:val="003F3A77"/>
    <w:rsid w:val="003F3FEB"/>
    <w:rsid w:val="003F45E6"/>
    <w:rsid w:val="003F477D"/>
    <w:rsid w:val="003F4933"/>
    <w:rsid w:val="003F4977"/>
    <w:rsid w:val="003F4E1C"/>
    <w:rsid w:val="003F4E39"/>
    <w:rsid w:val="003F536B"/>
    <w:rsid w:val="003F586D"/>
    <w:rsid w:val="003F58F8"/>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0E5A"/>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7BC"/>
    <w:rsid w:val="00413A04"/>
    <w:rsid w:val="00413AA2"/>
    <w:rsid w:val="004140C8"/>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84F"/>
    <w:rsid w:val="00416965"/>
    <w:rsid w:val="00416A66"/>
    <w:rsid w:val="00416B16"/>
    <w:rsid w:val="00416C3B"/>
    <w:rsid w:val="00416D41"/>
    <w:rsid w:val="00416DCB"/>
    <w:rsid w:val="00417678"/>
    <w:rsid w:val="00417A45"/>
    <w:rsid w:val="00417CAD"/>
    <w:rsid w:val="00417D52"/>
    <w:rsid w:val="00417E4C"/>
    <w:rsid w:val="0042004E"/>
    <w:rsid w:val="00420126"/>
    <w:rsid w:val="004203CF"/>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AE0"/>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9"/>
    <w:rsid w:val="0044035D"/>
    <w:rsid w:val="0044037A"/>
    <w:rsid w:val="00440465"/>
    <w:rsid w:val="00440565"/>
    <w:rsid w:val="004407A9"/>
    <w:rsid w:val="00440EA5"/>
    <w:rsid w:val="0044131C"/>
    <w:rsid w:val="0044142F"/>
    <w:rsid w:val="00441DE2"/>
    <w:rsid w:val="004421A2"/>
    <w:rsid w:val="00442341"/>
    <w:rsid w:val="004425C2"/>
    <w:rsid w:val="00442824"/>
    <w:rsid w:val="00442A1D"/>
    <w:rsid w:val="00442FCF"/>
    <w:rsid w:val="00442FFB"/>
    <w:rsid w:val="004430FD"/>
    <w:rsid w:val="004437EC"/>
    <w:rsid w:val="0044389A"/>
    <w:rsid w:val="00443C87"/>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D94"/>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2D5"/>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1F6"/>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18E"/>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2A"/>
    <w:rsid w:val="004C676E"/>
    <w:rsid w:val="004C6915"/>
    <w:rsid w:val="004C6D25"/>
    <w:rsid w:val="004C730E"/>
    <w:rsid w:val="004C7739"/>
    <w:rsid w:val="004C7BDF"/>
    <w:rsid w:val="004D0158"/>
    <w:rsid w:val="004D019A"/>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0E2"/>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2E93"/>
    <w:rsid w:val="004F2EE6"/>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CA1"/>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14"/>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71"/>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545"/>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14"/>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BB5"/>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612"/>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798"/>
    <w:rsid w:val="005A79B3"/>
    <w:rsid w:val="005A7D46"/>
    <w:rsid w:val="005A7E2E"/>
    <w:rsid w:val="005A7F50"/>
    <w:rsid w:val="005A7F72"/>
    <w:rsid w:val="005B009D"/>
    <w:rsid w:val="005B0529"/>
    <w:rsid w:val="005B0F23"/>
    <w:rsid w:val="005B0FFD"/>
    <w:rsid w:val="005B13B6"/>
    <w:rsid w:val="005B1929"/>
    <w:rsid w:val="005B1C52"/>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B79EF"/>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D7E28"/>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8B9"/>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2B65"/>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285"/>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230"/>
    <w:rsid w:val="006372D2"/>
    <w:rsid w:val="006373C7"/>
    <w:rsid w:val="006374F0"/>
    <w:rsid w:val="00637E00"/>
    <w:rsid w:val="006401A7"/>
    <w:rsid w:val="006401C6"/>
    <w:rsid w:val="00640207"/>
    <w:rsid w:val="00640222"/>
    <w:rsid w:val="00640263"/>
    <w:rsid w:val="00640529"/>
    <w:rsid w:val="006409F3"/>
    <w:rsid w:val="00640E08"/>
    <w:rsid w:val="00641061"/>
    <w:rsid w:val="006418DD"/>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286"/>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B9F"/>
    <w:rsid w:val="00666DA7"/>
    <w:rsid w:val="00666F36"/>
    <w:rsid w:val="006672FC"/>
    <w:rsid w:val="006674DD"/>
    <w:rsid w:val="00667525"/>
    <w:rsid w:val="00667A27"/>
    <w:rsid w:val="00667C07"/>
    <w:rsid w:val="00667F2A"/>
    <w:rsid w:val="006702C7"/>
    <w:rsid w:val="006704BF"/>
    <w:rsid w:val="00670AD6"/>
    <w:rsid w:val="00670D8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376"/>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12"/>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741"/>
    <w:rsid w:val="006949AD"/>
    <w:rsid w:val="00694F91"/>
    <w:rsid w:val="00695184"/>
    <w:rsid w:val="0069523F"/>
    <w:rsid w:val="00695343"/>
    <w:rsid w:val="006958E7"/>
    <w:rsid w:val="00695C33"/>
    <w:rsid w:val="00695E95"/>
    <w:rsid w:val="00695F2E"/>
    <w:rsid w:val="00696244"/>
    <w:rsid w:val="00696787"/>
    <w:rsid w:val="006969D6"/>
    <w:rsid w:val="00696A1A"/>
    <w:rsid w:val="006971CC"/>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6C66"/>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435"/>
    <w:rsid w:val="006B77AE"/>
    <w:rsid w:val="006B7864"/>
    <w:rsid w:val="006B789D"/>
    <w:rsid w:val="006B7F6B"/>
    <w:rsid w:val="006C03B2"/>
    <w:rsid w:val="006C0985"/>
    <w:rsid w:val="006C09DD"/>
    <w:rsid w:val="006C0A1A"/>
    <w:rsid w:val="006C11BD"/>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A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8A"/>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5A4"/>
    <w:rsid w:val="00723701"/>
    <w:rsid w:val="00723822"/>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12"/>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1"/>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6F91"/>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CDE"/>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14"/>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FD2"/>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4E8"/>
    <w:rsid w:val="007B559F"/>
    <w:rsid w:val="007B5A66"/>
    <w:rsid w:val="007B5BC8"/>
    <w:rsid w:val="007B630D"/>
    <w:rsid w:val="007B697F"/>
    <w:rsid w:val="007B6B8A"/>
    <w:rsid w:val="007B766D"/>
    <w:rsid w:val="007B7832"/>
    <w:rsid w:val="007B7A3B"/>
    <w:rsid w:val="007B7B70"/>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8C5"/>
    <w:rsid w:val="007E1A3F"/>
    <w:rsid w:val="007E1A55"/>
    <w:rsid w:val="007E1CB1"/>
    <w:rsid w:val="007E201B"/>
    <w:rsid w:val="007E2146"/>
    <w:rsid w:val="007E2395"/>
    <w:rsid w:val="007E2754"/>
    <w:rsid w:val="007E2B1C"/>
    <w:rsid w:val="007E2B64"/>
    <w:rsid w:val="007E2BC5"/>
    <w:rsid w:val="007E3288"/>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350"/>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822"/>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18A"/>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1C8"/>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B0C"/>
    <w:rsid w:val="00841D18"/>
    <w:rsid w:val="00841EB3"/>
    <w:rsid w:val="00842061"/>
    <w:rsid w:val="00842DB7"/>
    <w:rsid w:val="00842E03"/>
    <w:rsid w:val="0084387F"/>
    <w:rsid w:val="00843AFD"/>
    <w:rsid w:val="00843FCA"/>
    <w:rsid w:val="00844318"/>
    <w:rsid w:val="008444F8"/>
    <w:rsid w:val="00844750"/>
    <w:rsid w:val="0084491B"/>
    <w:rsid w:val="00844999"/>
    <w:rsid w:val="00844F44"/>
    <w:rsid w:val="00845035"/>
    <w:rsid w:val="0084503E"/>
    <w:rsid w:val="0084504C"/>
    <w:rsid w:val="00845768"/>
    <w:rsid w:val="00845F51"/>
    <w:rsid w:val="00845F6D"/>
    <w:rsid w:val="00846106"/>
    <w:rsid w:val="008462AC"/>
    <w:rsid w:val="008462E7"/>
    <w:rsid w:val="00846467"/>
    <w:rsid w:val="00846805"/>
    <w:rsid w:val="00846AFB"/>
    <w:rsid w:val="00846D8A"/>
    <w:rsid w:val="0084724D"/>
    <w:rsid w:val="0084733D"/>
    <w:rsid w:val="00847643"/>
    <w:rsid w:val="00847991"/>
    <w:rsid w:val="00847C4E"/>
    <w:rsid w:val="00847EEA"/>
    <w:rsid w:val="008504B3"/>
    <w:rsid w:val="00850BAB"/>
    <w:rsid w:val="0085126C"/>
    <w:rsid w:val="0085130C"/>
    <w:rsid w:val="0085154E"/>
    <w:rsid w:val="00851665"/>
    <w:rsid w:val="00851AB6"/>
    <w:rsid w:val="00851B22"/>
    <w:rsid w:val="00851C6C"/>
    <w:rsid w:val="0085202C"/>
    <w:rsid w:val="008521C5"/>
    <w:rsid w:val="00852338"/>
    <w:rsid w:val="00852B93"/>
    <w:rsid w:val="00852D18"/>
    <w:rsid w:val="00852F3B"/>
    <w:rsid w:val="0085346C"/>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186"/>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631F"/>
    <w:rsid w:val="008A668F"/>
    <w:rsid w:val="008A6A20"/>
    <w:rsid w:val="008A70E9"/>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3DD"/>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AB6"/>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6A"/>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97"/>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6BD"/>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D91"/>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8A0"/>
    <w:rsid w:val="00915EE2"/>
    <w:rsid w:val="0091610F"/>
    <w:rsid w:val="009161BA"/>
    <w:rsid w:val="00916827"/>
    <w:rsid w:val="00916B43"/>
    <w:rsid w:val="009172E4"/>
    <w:rsid w:val="00920FE4"/>
    <w:rsid w:val="00921140"/>
    <w:rsid w:val="0092119B"/>
    <w:rsid w:val="009215C0"/>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07F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90B"/>
    <w:rsid w:val="00953B1F"/>
    <w:rsid w:val="00953EBE"/>
    <w:rsid w:val="009544E0"/>
    <w:rsid w:val="009548C3"/>
    <w:rsid w:val="0095506D"/>
    <w:rsid w:val="00955406"/>
    <w:rsid w:val="009555E2"/>
    <w:rsid w:val="009557DF"/>
    <w:rsid w:val="00955A2E"/>
    <w:rsid w:val="00955AAB"/>
    <w:rsid w:val="00955C4A"/>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B09"/>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98"/>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5B94"/>
    <w:rsid w:val="009A6127"/>
    <w:rsid w:val="009A618E"/>
    <w:rsid w:val="009A637B"/>
    <w:rsid w:val="009A6456"/>
    <w:rsid w:val="009A65B9"/>
    <w:rsid w:val="009A6BAA"/>
    <w:rsid w:val="009A6C74"/>
    <w:rsid w:val="009A6D91"/>
    <w:rsid w:val="009A6DF2"/>
    <w:rsid w:val="009A7154"/>
    <w:rsid w:val="009A7159"/>
    <w:rsid w:val="009A747E"/>
    <w:rsid w:val="009A7832"/>
    <w:rsid w:val="009A78D1"/>
    <w:rsid w:val="009B003C"/>
    <w:rsid w:val="009B0097"/>
    <w:rsid w:val="009B0765"/>
    <w:rsid w:val="009B0A7D"/>
    <w:rsid w:val="009B0CCB"/>
    <w:rsid w:val="009B0D82"/>
    <w:rsid w:val="009B10C1"/>
    <w:rsid w:val="009B1130"/>
    <w:rsid w:val="009B1153"/>
    <w:rsid w:val="009B1367"/>
    <w:rsid w:val="009B1741"/>
    <w:rsid w:val="009B1C7A"/>
    <w:rsid w:val="009B1E21"/>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52D"/>
    <w:rsid w:val="009B5798"/>
    <w:rsid w:val="009B5821"/>
    <w:rsid w:val="009B59B0"/>
    <w:rsid w:val="009B5A67"/>
    <w:rsid w:val="009B5CAE"/>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1DA"/>
    <w:rsid w:val="009D0361"/>
    <w:rsid w:val="009D0720"/>
    <w:rsid w:val="009D079F"/>
    <w:rsid w:val="009D0897"/>
    <w:rsid w:val="009D090F"/>
    <w:rsid w:val="009D09ED"/>
    <w:rsid w:val="009D11AE"/>
    <w:rsid w:val="009D16AF"/>
    <w:rsid w:val="009D1A36"/>
    <w:rsid w:val="009D2118"/>
    <w:rsid w:val="009D215B"/>
    <w:rsid w:val="009D21B3"/>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57F"/>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840"/>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E52"/>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D05"/>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B2F"/>
    <w:rsid w:val="00A24CCF"/>
    <w:rsid w:val="00A25A28"/>
    <w:rsid w:val="00A25EE4"/>
    <w:rsid w:val="00A2610A"/>
    <w:rsid w:val="00A261E4"/>
    <w:rsid w:val="00A26883"/>
    <w:rsid w:val="00A26D4B"/>
    <w:rsid w:val="00A26D60"/>
    <w:rsid w:val="00A26EE0"/>
    <w:rsid w:val="00A271A7"/>
    <w:rsid w:val="00A3072C"/>
    <w:rsid w:val="00A3074D"/>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27D"/>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59C"/>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14"/>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FCC"/>
    <w:rsid w:val="00A71048"/>
    <w:rsid w:val="00A712FC"/>
    <w:rsid w:val="00A7141F"/>
    <w:rsid w:val="00A7166D"/>
    <w:rsid w:val="00A71822"/>
    <w:rsid w:val="00A71D6B"/>
    <w:rsid w:val="00A7222B"/>
    <w:rsid w:val="00A72415"/>
    <w:rsid w:val="00A730F4"/>
    <w:rsid w:val="00A73302"/>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E37"/>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E01"/>
    <w:rsid w:val="00AC5E85"/>
    <w:rsid w:val="00AC61B3"/>
    <w:rsid w:val="00AC63F4"/>
    <w:rsid w:val="00AC6521"/>
    <w:rsid w:val="00AC6611"/>
    <w:rsid w:val="00AC690A"/>
    <w:rsid w:val="00AC6D0A"/>
    <w:rsid w:val="00AC7142"/>
    <w:rsid w:val="00AC731E"/>
    <w:rsid w:val="00AC744E"/>
    <w:rsid w:val="00AC746C"/>
    <w:rsid w:val="00AC7905"/>
    <w:rsid w:val="00AC7AE9"/>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560"/>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65C"/>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93"/>
    <w:rsid w:val="00B5612F"/>
    <w:rsid w:val="00B562C0"/>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623"/>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762"/>
    <w:rsid w:val="00B87EF2"/>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276"/>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DAF"/>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A0C"/>
    <w:rsid w:val="00C00D90"/>
    <w:rsid w:val="00C00E48"/>
    <w:rsid w:val="00C00F1A"/>
    <w:rsid w:val="00C010F5"/>
    <w:rsid w:val="00C01166"/>
    <w:rsid w:val="00C0141F"/>
    <w:rsid w:val="00C0150C"/>
    <w:rsid w:val="00C01835"/>
    <w:rsid w:val="00C018DE"/>
    <w:rsid w:val="00C01DA4"/>
    <w:rsid w:val="00C02026"/>
    <w:rsid w:val="00C02044"/>
    <w:rsid w:val="00C02192"/>
    <w:rsid w:val="00C023FA"/>
    <w:rsid w:val="00C02CDE"/>
    <w:rsid w:val="00C03125"/>
    <w:rsid w:val="00C03601"/>
    <w:rsid w:val="00C03892"/>
    <w:rsid w:val="00C039B6"/>
    <w:rsid w:val="00C03B7B"/>
    <w:rsid w:val="00C03E9D"/>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A1C"/>
    <w:rsid w:val="00C11C33"/>
    <w:rsid w:val="00C11C73"/>
    <w:rsid w:val="00C11C9D"/>
    <w:rsid w:val="00C11D46"/>
    <w:rsid w:val="00C11E23"/>
    <w:rsid w:val="00C11FE5"/>
    <w:rsid w:val="00C11FF6"/>
    <w:rsid w:val="00C1214C"/>
    <w:rsid w:val="00C125BD"/>
    <w:rsid w:val="00C1286D"/>
    <w:rsid w:val="00C12EB5"/>
    <w:rsid w:val="00C13256"/>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02A"/>
    <w:rsid w:val="00C1640C"/>
    <w:rsid w:val="00C1662C"/>
    <w:rsid w:val="00C1679F"/>
    <w:rsid w:val="00C16DC2"/>
    <w:rsid w:val="00C16FB4"/>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5D9"/>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83"/>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442"/>
    <w:rsid w:val="00C339DE"/>
    <w:rsid w:val="00C33AA7"/>
    <w:rsid w:val="00C33CE8"/>
    <w:rsid w:val="00C33DCE"/>
    <w:rsid w:val="00C3463A"/>
    <w:rsid w:val="00C346BB"/>
    <w:rsid w:val="00C346C1"/>
    <w:rsid w:val="00C34977"/>
    <w:rsid w:val="00C34C05"/>
    <w:rsid w:val="00C34D3D"/>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341"/>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37C"/>
    <w:rsid w:val="00C51D11"/>
    <w:rsid w:val="00C5219C"/>
    <w:rsid w:val="00C5257E"/>
    <w:rsid w:val="00C52BEC"/>
    <w:rsid w:val="00C52C1B"/>
    <w:rsid w:val="00C531B4"/>
    <w:rsid w:val="00C532F9"/>
    <w:rsid w:val="00C537F5"/>
    <w:rsid w:val="00C53D25"/>
    <w:rsid w:val="00C53E22"/>
    <w:rsid w:val="00C54002"/>
    <w:rsid w:val="00C544B4"/>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019"/>
    <w:rsid w:val="00C65C7A"/>
    <w:rsid w:val="00C65D24"/>
    <w:rsid w:val="00C65E90"/>
    <w:rsid w:val="00C65F58"/>
    <w:rsid w:val="00C66571"/>
    <w:rsid w:val="00C666DB"/>
    <w:rsid w:val="00C667F6"/>
    <w:rsid w:val="00C66B89"/>
    <w:rsid w:val="00C66C34"/>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922"/>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452"/>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317"/>
    <w:rsid w:val="00C843AB"/>
    <w:rsid w:val="00C845CE"/>
    <w:rsid w:val="00C84DDC"/>
    <w:rsid w:val="00C8534D"/>
    <w:rsid w:val="00C85A05"/>
    <w:rsid w:val="00C85E2E"/>
    <w:rsid w:val="00C8610A"/>
    <w:rsid w:val="00C8624E"/>
    <w:rsid w:val="00C86379"/>
    <w:rsid w:val="00C864DB"/>
    <w:rsid w:val="00C870B0"/>
    <w:rsid w:val="00C872D8"/>
    <w:rsid w:val="00C87363"/>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104"/>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0A"/>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920"/>
    <w:rsid w:val="00CD3D0C"/>
    <w:rsid w:val="00CD3E10"/>
    <w:rsid w:val="00CD3F09"/>
    <w:rsid w:val="00CD3FAF"/>
    <w:rsid w:val="00CD4237"/>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D7F3E"/>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9D8"/>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7A0"/>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9C"/>
    <w:rsid w:val="00D448BD"/>
    <w:rsid w:val="00D44A5C"/>
    <w:rsid w:val="00D45100"/>
    <w:rsid w:val="00D45331"/>
    <w:rsid w:val="00D45581"/>
    <w:rsid w:val="00D45838"/>
    <w:rsid w:val="00D45C69"/>
    <w:rsid w:val="00D46035"/>
    <w:rsid w:val="00D46298"/>
    <w:rsid w:val="00D466E5"/>
    <w:rsid w:val="00D467C7"/>
    <w:rsid w:val="00D46840"/>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80"/>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3E71"/>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36A"/>
    <w:rsid w:val="00D724DF"/>
    <w:rsid w:val="00D73347"/>
    <w:rsid w:val="00D73A3C"/>
    <w:rsid w:val="00D73A6B"/>
    <w:rsid w:val="00D73D0F"/>
    <w:rsid w:val="00D73DAD"/>
    <w:rsid w:val="00D73E0D"/>
    <w:rsid w:val="00D74096"/>
    <w:rsid w:val="00D742ED"/>
    <w:rsid w:val="00D74461"/>
    <w:rsid w:val="00D74507"/>
    <w:rsid w:val="00D745E6"/>
    <w:rsid w:val="00D7480B"/>
    <w:rsid w:val="00D74AF7"/>
    <w:rsid w:val="00D74EA0"/>
    <w:rsid w:val="00D7505F"/>
    <w:rsid w:val="00D751D3"/>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1C4"/>
    <w:rsid w:val="00D85273"/>
    <w:rsid w:val="00D853CE"/>
    <w:rsid w:val="00D856E4"/>
    <w:rsid w:val="00D85989"/>
    <w:rsid w:val="00D8636C"/>
    <w:rsid w:val="00D86B37"/>
    <w:rsid w:val="00D86ED1"/>
    <w:rsid w:val="00D87123"/>
    <w:rsid w:val="00D87154"/>
    <w:rsid w:val="00D87307"/>
    <w:rsid w:val="00D87367"/>
    <w:rsid w:val="00D87637"/>
    <w:rsid w:val="00D87749"/>
    <w:rsid w:val="00D8778A"/>
    <w:rsid w:val="00D879E1"/>
    <w:rsid w:val="00D9013F"/>
    <w:rsid w:val="00D9032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3EBB"/>
    <w:rsid w:val="00D94248"/>
    <w:rsid w:val="00D9450D"/>
    <w:rsid w:val="00D948A0"/>
    <w:rsid w:val="00D94BB0"/>
    <w:rsid w:val="00D94C94"/>
    <w:rsid w:val="00D94E4E"/>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1"/>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F56"/>
    <w:rsid w:val="00DB42C3"/>
    <w:rsid w:val="00DB4322"/>
    <w:rsid w:val="00DB44C2"/>
    <w:rsid w:val="00DB45D1"/>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2FE"/>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EC0"/>
    <w:rsid w:val="00DC605E"/>
    <w:rsid w:val="00DC6091"/>
    <w:rsid w:val="00DC6100"/>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76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BCC"/>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592"/>
    <w:rsid w:val="00DF462E"/>
    <w:rsid w:val="00DF4920"/>
    <w:rsid w:val="00DF4BD7"/>
    <w:rsid w:val="00DF4BED"/>
    <w:rsid w:val="00DF4C07"/>
    <w:rsid w:val="00DF4D9F"/>
    <w:rsid w:val="00DF4DEA"/>
    <w:rsid w:val="00DF4EAC"/>
    <w:rsid w:val="00DF4F19"/>
    <w:rsid w:val="00DF5041"/>
    <w:rsid w:val="00DF51E1"/>
    <w:rsid w:val="00DF5270"/>
    <w:rsid w:val="00DF5D31"/>
    <w:rsid w:val="00DF5E5C"/>
    <w:rsid w:val="00DF5FF9"/>
    <w:rsid w:val="00DF6014"/>
    <w:rsid w:val="00DF665D"/>
    <w:rsid w:val="00DF6824"/>
    <w:rsid w:val="00DF6E26"/>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8CE"/>
    <w:rsid w:val="00E049D3"/>
    <w:rsid w:val="00E049EC"/>
    <w:rsid w:val="00E04EE6"/>
    <w:rsid w:val="00E05204"/>
    <w:rsid w:val="00E05A43"/>
    <w:rsid w:val="00E05B03"/>
    <w:rsid w:val="00E05CEE"/>
    <w:rsid w:val="00E0613C"/>
    <w:rsid w:val="00E06730"/>
    <w:rsid w:val="00E06AF4"/>
    <w:rsid w:val="00E06B21"/>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5B8"/>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6EF4"/>
    <w:rsid w:val="00E67387"/>
    <w:rsid w:val="00E67C8B"/>
    <w:rsid w:val="00E7020E"/>
    <w:rsid w:val="00E705E5"/>
    <w:rsid w:val="00E70AE3"/>
    <w:rsid w:val="00E70B0C"/>
    <w:rsid w:val="00E710FA"/>
    <w:rsid w:val="00E71417"/>
    <w:rsid w:val="00E71DF1"/>
    <w:rsid w:val="00E71E2E"/>
    <w:rsid w:val="00E722BF"/>
    <w:rsid w:val="00E722EF"/>
    <w:rsid w:val="00E723D3"/>
    <w:rsid w:val="00E7242A"/>
    <w:rsid w:val="00E7245A"/>
    <w:rsid w:val="00E724DE"/>
    <w:rsid w:val="00E72ABE"/>
    <w:rsid w:val="00E72B95"/>
    <w:rsid w:val="00E72BCC"/>
    <w:rsid w:val="00E72BE1"/>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052"/>
    <w:rsid w:val="00E9627E"/>
    <w:rsid w:val="00E96497"/>
    <w:rsid w:val="00E9694A"/>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6F81"/>
    <w:rsid w:val="00EB7173"/>
    <w:rsid w:val="00EB7832"/>
    <w:rsid w:val="00EB7B45"/>
    <w:rsid w:val="00EB7C50"/>
    <w:rsid w:val="00EB7C51"/>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D77"/>
    <w:rsid w:val="00EC4D7B"/>
    <w:rsid w:val="00EC4E2E"/>
    <w:rsid w:val="00EC4F14"/>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1B"/>
    <w:rsid w:val="00ED022F"/>
    <w:rsid w:val="00ED04CE"/>
    <w:rsid w:val="00ED0645"/>
    <w:rsid w:val="00ED0DE8"/>
    <w:rsid w:val="00ED0EB9"/>
    <w:rsid w:val="00ED1447"/>
    <w:rsid w:val="00ED19B6"/>
    <w:rsid w:val="00ED1A39"/>
    <w:rsid w:val="00ED24AE"/>
    <w:rsid w:val="00ED2802"/>
    <w:rsid w:val="00ED2CB4"/>
    <w:rsid w:val="00ED2FF1"/>
    <w:rsid w:val="00ED2FF4"/>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77C"/>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429"/>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540"/>
    <w:rsid w:val="00EF47CA"/>
    <w:rsid w:val="00EF48B7"/>
    <w:rsid w:val="00EF493B"/>
    <w:rsid w:val="00EF4F32"/>
    <w:rsid w:val="00EF5326"/>
    <w:rsid w:val="00EF5630"/>
    <w:rsid w:val="00EF573A"/>
    <w:rsid w:val="00EF5861"/>
    <w:rsid w:val="00EF58EF"/>
    <w:rsid w:val="00EF5FF5"/>
    <w:rsid w:val="00EF6060"/>
    <w:rsid w:val="00EF6141"/>
    <w:rsid w:val="00EF6D7D"/>
    <w:rsid w:val="00EF6D9D"/>
    <w:rsid w:val="00EF6EF5"/>
    <w:rsid w:val="00EF706C"/>
    <w:rsid w:val="00EF7131"/>
    <w:rsid w:val="00EF731E"/>
    <w:rsid w:val="00EF7614"/>
    <w:rsid w:val="00EF7878"/>
    <w:rsid w:val="00EF7B35"/>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49"/>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E43"/>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90D"/>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B4D"/>
    <w:rsid w:val="00F52C6C"/>
    <w:rsid w:val="00F52C93"/>
    <w:rsid w:val="00F52FA8"/>
    <w:rsid w:val="00F53559"/>
    <w:rsid w:val="00F537DE"/>
    <w:rsid w:val="00F538CD"/>
    <w:rsid w:val="00F54192"/>
    <w:rsid w:val="00F541A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67F58"/>
    <w:rsid w:val="00F703AF"/>
    <w:rsid w:val="00F706F0"/>
    <w:rsid w:val="00F70CF7"/>
    <w:rsid w:val="00F70E8B"/>
    <w:rsid w:val="00F70FF9"/>
    <w:rsid w:val="00F71026"/>
    <w:rsid w:val="00F71042"/>
    <w:rsid w:val="00F710A0"/>
    <w:rsid w:val="00F7134D"/>
    <w:rsid w:val="00F713E2"/>
    <w:rsid w:val="00F715F9"/>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0C4"/>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6DB"/>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4C82"/>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8B"/>
    <w:rsid w:val="00F901EE"/>
    <w:rsid w:val="00F90391"/>
    <w:rsid w:val="00F9046C"/>
    <w:rsid w:val="00F90501"/>
    <w:rsid w:val="00F90AB9"/>
    <w:rsid w:val="00F90BEE"/>
    <w:rsid w:val="00F90C86"/>
    <w:rsid w:val="00F90FD6"/>
    <w:rsid w:val="00F910E4"/>
    <w:rsid w:val="00F914D7"/>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FDC"/>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0E1"/>
    <w:rsid w:val="00FB21E0"/>
    <w:rsid w:val="00FB22E5"/>
    <w:rsid w:val="00FB281B"/>
    <w:rsid w:val="00FB2864"/>
    <w:rsid w:val="00FB2A57"/>
    <w:rsid w:val="00FB2F94"/>
    <w:rsid w:val="00FB34CE"/>
    <w:rsid w:val="00FB3CD6"/>
    <w:rsid w:val="00FB3D0B"/>
    <w:rsid w:val="00FB3DCB"/>
    <w:rsid w:val="00FB4002"/>
    <w:rsid w:val="00FB4065"/>
    <w:rsid w:val="00FB4232"/>
    <w:rsid w:val="00FB43F5"/>
    <w:rsid w:val="00FB4589"/>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231"/>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53A6"/>
    <w:rsid w:val="00FD5EB1"/>
    <w:rsid w:val="00FD6318"/>
    <w:rsid w:val="00FD6789"/>
    <w:rsid w:val="00FD6808"/>
    <w:rsid w:val="00FD6A3D"/>
    <w:rsid w:val="00FD6A96"/>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BAB"/>
    <w:pPr>
      <w:spacing w:after="160" w:line="259" w:lineRule="auto"/>
    </w:pPr>
    <w:rPr>
      <w:rFonts w:asciiTheme="minorHAnsi" w:eastAsiaTheme="minorHAnsi" w:hAnsiTheme="minorHAnsi" w:cstheme="minorBidi"/>
      <w:sz w:val="22"/>
      <w:szCs w:val="22"/>
      <w:lang w:val="de-DE"/>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850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0BA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2023-05-11T12:07:00Z</dcterms:created>
  <dcterms:modified xsi:type="dcterms:W3CDTF">2023-05-11T19:20:00Z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ies>
</file>